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2044700" cy="1231900"/>
            <wp:effectExtent l="0" t="0" r="0" b="0"/>
            <wp:docPr id="1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" t="-39" r="-23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MEMORANDUM</w:t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480"/>
        <w:jc w:val="both"/>
        <w:rPr/>
      </w:pPr>
      <w:r>
        <w:rPr>
          <w:rFonts w:cs="Arial" w:ascii="Arial" w:hAnsi="Arial"/>
          <w:b/>
          <w:sz w:val="20"/>
        </w:rPr>
        <w:t>TO:</w:t>
        <w:tab/>
      </w:r>
      <w:r>
        <w:rPr>
          <w:rFonts w:cs="Arial" w:ascii="Arial" w:hAnsi="Arial"/>
        </w:rPr>
        <w:t>NYMEX ACCESS</w:t>
      </w:r>
      <w:r>
        <w:rPr>
          <w:rFonts w:eastAsia="Symbol" w:cs="Symbol" w:ascii="Symbol" w:hAnsi="Symbol"/>
          <w:vertAlign w:val="superscript"/>
        </w:rPr>
        <w:sym w:font="Symbol" w:char="f0e2"/>
      </w:r>
      <w:r>
        <w:rPr>
          <w:rFonts w:cs="Arial" w:ascii="Arial" w:hAnsi="Arial"/>
        </w:rPr>
        <w:t xml:space="preserve"> Users</w:t>
      </w:r>
    </w:p>
    <w:p>
      <w:pPr>
        <w:pStyle w:val="Normal"/>
        <w:tabs>
          <w:tab w:val="clear" w:pos="720"/>
          <w:tab w:val="left" w:pos="1170" w:leader="none"/>
        </w:tabs>
        <w:spacing w:lineRule="auto" w:line="480"/>
        <w:jc w:val="both"/>
        <w:rPr/>
      </w:pPr>
      <w:r>
        <w:rPr>
          <w:rFonts w:cs="Arial" w:ascii="Arial" w:hAnsi="Arial"/>
          <w:b/>
        </w:rPr>
        <w:t>FROM:</w:t>
        <w:tab/>
      </w:r>
      <w:r>
        <w:rPr>
          <w:rFonts w:cs="Arial" w:ascii="Arial" w:hAnsi="Arial"/>
        </w:rPr>
        <w:t>NYMEX ACCESS</w:t>
      </w:r>
      <w:r>
        <w:rPr>
          <w:rFonts w:eastAsia="Symbol" w:cs="Symbol" w:ascii="Symbol" w:hAnsi="Symbol"/>
          <w:vertAlign w:val="superscript"/>
        </w:rPr>
        <w:sym w:font="Symbol" w:char="f0e2"/>
      </w:r>
      <w:r>
        <w:rPr>
          <w:rFonts w:cs="Arial" w:ascii="Arial" w:hAnsi="Arial"/>
        </w:rPr>
        <w:t xml:space="preserve"> Customer Service Center</w:t>
      </w:r>
    </w:p>
    <w:p>
      <w:pPr>
        <w:pStyle w:val="Normal"/>
        <w:tabs>
          <w:tab w:val="clear" w:pos="720"/>
          <w:tab w:val="left" w:pos="1170" w:leader="none"/>
        </w:tabs>
        <w:spacing w:lineRule="auto" w:line="480"/>
        <w:jc w:val="both"/>
        <w:rPr/>
      </w:pPr>
      <w:r>
        <w:rPr>
          <w:rFonts w:cs="Arial" w:ascii="Arial" w:hAnsi="Arial"/>
          <w:b/>
        </w:rPr>
        <w:t>RE:</w:t>
        <w:tab/>
      </w:r>
      <w:r>
        <w:rPr>
          <w:rFonts w:cs="Arial" w:ascii="Arial" w:hAnsi="Arial"/>
        </w:rPr>
        <w:t>Login Instructions to the New Web-Based System</w:t>
      </w:r>
    </w:p>
    <w:p>
      <w:pPr>
        <w:pStyle w:val="Normal"/>
        <w:tabs>
          <w:tab w:val="clear" w:pos="720"/>
          <w:tab w:val="left" w:pos="1170" w:leader="none"/>
        </w:tabs>
        <w:spacing w:lineRule="auto" w:line="480"/>
        <w:jc w:val="both"/>
        <w:rPr/>
      </w:pPr>
      <w:r>
        <w:rPr>
          <w:rFonts w:cs="Arial" w:ascii="Arial" w:hAnsi="Arial"/>
          <w:b/>
        </w:rPr>
        <w:t>DATE:</w:t>
        <w:tab/>
      </w:r>
      <w:r>
        <w:rPr>
          <w:rFonts w:cs="Arial" w:ascii="Arial" w:hAnsi="Arial"/>
        </w:rPr>
        <w:t>August 21, 2001</w:t>
      </w:r>
    </w:p>
    <w:p>
      <w:pPr>
        <w:pStyle w:val="Normal"/>
        <w:tabs>
          <w:tab w:val="clear" w:pos="720"/>
          <w:tab w:val="left" w:pos="1170" w:leader="none"/>
        </w:tabs>
        <w:jc w:val="both"/>
        <w:rPr>
          <w:rFonts w:ascii="Arial" w:hAnsi="Arial" w:cs="Arial"/>
          <w:u w:val="double"/>
        </w:rPr>
      </w:pPr>
      <w:r>
        <w:rPr>
          <w:rFonts w:cs="Arial" w:ascii="Arial" w:hAnsi="Arial"/>
          <w:u w:val="doub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170" w:leader="none"/>
        </w:tabs>
        <w:jc w:val="both"/>
        <w:rPr>
          <w:rFonts w:ascii="Arial" w:hAnsi="Arial" w:cs="Arial"/>
          <w:u w:val="double"/>
        </w:rPr>
      </w:pPr>
      <w:r>
        <w:rPr>
          <w:rFonts w:cs="Arial" w:ascii="Arial" w:hAnsi="Arial"/>
          <w:u w:val="double"/>
        </w:rPr>
      </w:r>
    </w:p>
    <w:p>
      <w:pPr>
        <w:pStyle w:val="Normal"/>
        <w:tabs>
          <w:tab w:val="clear" w:pos="720"/>
          <w:tab w:val="left" w:pos="1170" w:leader="none"/>
        </w:tabs>
        <w:jc w:val="both"/>
        <w:rPr/>
      </w:pPr>
      <w:r>
        <w:rPr>
          <w:rFonts w:cs="Arial" w:ascii="Arial" w:hAnsi="Arial"/>
        </w:rPr>
        <w:t>This document explains the method by which to login to the new NYMEX ACCESS</w:t>
      </w:r>
      <w:r>
        <w:rPr>
          <w:rFonts w:eastAsia="Symbol" w:cs="Symbol" w:ascii="Symbol" w:hAnsi="Symbol"/>
          <w:vertAlign w:val="superscript"/>
        </w:rPr>
        <w:sym w:font="Symbol" w:char="f0e2"/>
      </w:r>
      <w:r>
        <w:rPr>
          <w:rFonts w:cs="Arial" w:ascii="Arial" w:hAnsi="Arial"/>
        </w:rPr>
        <w:t xml:space="preserve"> trading system.  The system is being made available through August 31, 2001 in a Beta Test mode.  You are strongly encouraged to login to this system to prepare for the production release of the web-based NYMEX ACCESS</w:t>
      </w:r>
      <w:r>
        <w:rPr>
          <w:rFonts w:eastAsia="Symbol" w:cs="Symbol" w:ascii="Symbol" w:hAnsi="Symbol"/>
          <w:vertAlign w:val="superscript"/>
        </w:rPr>
        <w:sym w:font="Symbol" w:char="f0e2"/>
      </w:r>
      <w:r>
        <w:rPr>
          <w:rFonts w:cs="Arial" w:ascii="Arial" w:hAnsi="Arial"/>
        </w:rPr>
        <w:t>.  There are several one-time setup tasks that must be performed in order to successfully login to the system to ensure that you can trade when the cut-over occurs to the new system on Monday, September 3, 2001 for trade date September 4, 2001.  Two of these important tasks that must be accomplished are:</w:t>
      </w:r>
    </w:p>
    <w:p>
      <w:pPr>
        <w:pStyle w:val="Normal"/>
        <w:tabs>
          <w:tab w:val="clear" w:pos="720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Download and install a Citrix client upon initial connection to the </w:t>
      </w:r>
      <w:hyperlink r:id="rId3">
        <w:r>
          <w:rPr>
            <w:rStyle w:val="Hyperlink"/>
          </w:rPr>
          <w:t>www.nymexaccess.com</w:t>
        </w:r>
      </w:hyperlink>
      <w:r>
        <w:rPr>
          <w:rFonts w:cs="Arial" w:ascii="Arial" w:hAnsi="Arial"/>
        </w:rPr>
        <w:t xml:space="preserve"> website.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If your workstation is behind a firewall, Port 1494 must be opened for inbound and outbound traffic.</w:t>
      </w:r>
    </w:p>
    <w:p>
      <w:pPr>
        <w:pStyle w:val="Normal"/>
        <w:tabs>
          <w:tab w:val="clear" w:pos="720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170" w:leader="none"/>
        </w:tabs>
        <w:jc w:val="both"/>
        <w:rPr/>
      </w:pPr>
      <w:r>
        <w:rPr>
          <w:rFonts w:cs="Arial" w:ascii="Arial" w:hAnsi="Arial"/>
        </w:rPr>
        <w:t>Please use the following instruction to login to the new NYMEX ACCESS</w:t>
      </w:r>
      <w:r>
        <w:rPr>
          <w:rFonts w:eastAsia="Symbol" w:cs="Symbol" w:ascii="Symbol" w:hAnsi="Symbol"/>
          <w:vertAlign w:val="superscript"/>
        </w:rPr>
        <w:sym w:font="Symbol" w:char="f0e2"/>
      </w:r>
      <w:r>
        <w:rPr>
          <w:rFonts w:cs="Arial" w:ascii="Arial" w:hAnsi="Arial"/>
        </w:rPr>
        <w:t xml:space="preserve"> system operating in a Beta Test mode.</w:t>
      </w:r>
    </w:p>
    <w:p>
      <w:pPr>
        <w:pStyle w:val="Normal"/>
        <w:tabs>
          <w:tab w:val="clear" w:pos="720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-45720</wp:posOffset>
            </wp:positionH>
            <wp:positionV relativeFrom="paragraph">
              <wp:posOffset>457200</wp:posOffset>
            </wp:positionV>
            <wp:extent cx="3714750" cy="4467225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46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Point your browser to </w:t>
      </w:r>
      <w:hyperlink r:id="rId5">
        <w:r>
          <w:rPr>
            <w:rStyle w:val="Hyperlink"/>
          </w:rPr>
          <w:t>www.nymexaccess.com</w:t>
        </w:r>
      </w:hyperlink>
      <w:r>
        <w:rPr/>
        <w:t xml:space="preserve"> and you should receive the following login.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Single-click on the Install Citrix ICA Client for Win32 hyperlink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Select "run" or "open" the application. Do not save the application to disk.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If you get a message as follows, respond "yes."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505200" cy="1133475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" t="-32" r="-10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5. Read the Citrix agreement and respond "yes" if so desired.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You should receive a message indicating success as follows: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476750" cy="952500"/>
            <wp:effectExtent l="0" t="0" r="0" b="0"/>
            <wp:wrapTopAndBottom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" t="-38" r="-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7. Select "OK"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Click on "Close Window"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-45720</wp:posOffset>
            </wp:positionH>
            <wp:positionV relativeFrom="paragraph">
              <wp:posOffset>635</wp:posOffset>
            </wp:positionV>
            <wp:extent cx="3714750" cy="4467225"/>
            <wp:effectExtent l="0" t="0" r="0" b="0"/>
            <wp:wrapTopAndBottom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46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At the Login Citrix Nfuse window, type your normal NYMEX ACCESS</w:t>
      </w:r>
      <w:r>
        <w:rPr>
          <w:rFonts w:eastAsia="Symbol" w:cs="Symbol" w:ascii="Symbol" w:hAnsi="Symbol"/>
          <w:vertAlign w:val="superscript"/>
        </w:rPr>
        <w:sym w:font="Symbol" w:char="f0e2"/>
      </w:r>
      <w:r>
        <w:rPr/>
        <w:t xml:space="preserve"> login ID in the username field.  Select "Login".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1320" cy="4110990"/>
            <wp:effectExtent l="0" t="0" r="0" b="0"/>
            <wp:wrapTopAndBottom/>
            <wp:docPr id="6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You should receive a window with the NYMEX logo on it as follows: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3950335"/>
            <wp:effectExtent l="0" t="0" r="0" b="0"/>
            <wp:wrapTopAndBottom/>
            <wp:docPr id="7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11. Single-click on the </w:t>
      </w:r>
      <w:r>
        <w:rPr>
          <w:u w:val="single"/>
        </w:rPr>
        <w:t>Nymex Web Access</w:t>
      </w:r>
      <w:r>
        <w:rPr/>
        <w:t xml:space="preserve"> hyperlink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You should receive an Access Login window with your Login ID already input as follows: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505200" cy="1790700"/>
            <wp:effectExtent l="0" t="0" r="0" b="0"/>
            <wp:wrapTopAndBottom/>
            <wp:docPr id="8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0" t="-20" r="-1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13. Type in the password "betatest" to access the NYMEX ACCESS</w:t>
      </w:r>
      <w:r>
        <w:rPr>
          <w:rFonts w:eastAsia="Symbol" w:cs="Symbol" w:ascii="Symbol" w:hAnsi="Symbol"/>
          <w:vertAlign w:val="superscript"/>
        </w:rPr>
        <w:sym w:font="Symbol" w:char="f0e2"/>
      </w:r>
      <w:r>
        <w:rPr/>
        <w:t xml:space="preserve"> Betatesting System and select "OK."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The normal NYMEX ACCESS</w:t>
      </w:r>
      <w:r>
        <w:rPr>
          <w:rFonts w:eastAsia="Symbol" w:cs="Symbol" w:ascii="Symbol" w:hAnsi="Symbol"/>
          <w:vertAlign w:val="superscript"/>
        </w:rPr>
        <w:sym w:font="Symbol" w:char="f0e2"/>
      </w:r>
      <w:r>
        <w:rPr/>
        <w:t xml:space="preserve"> Main Window should appear.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Set your preferences as you would desire them for trading and you’re ready to trade.</w:t>
      </w:r>
    </w:p>
    <w:p>
      <w:pPr>
        <w:pStyle w:val="Normal"/>
        <w:rPr/>
      </w:pPr>
      <w:r>
        <w:rPr/>
        <w:t xml:space="preserve">Some currently known problems to logging onto the system are listed below.  </w:t>
      </w:r>
    </w:p>
    <w:p>
      <w:pPr>
        <w:pStyle w:val="Normal"/>
        <w:rPr/>
      </w:pPr>
      <w:r>
        <w:rPr/>
        <w:t>Please make sure you are doing the following: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Click “Yes” on the Citrix Logon screen.</w:t>
        <w:br/>
        <w:t xml:space="preserve">Use your mouse; </w:t>
      </w:r>
      <w:r>
        <w:rPr>
          <w:b/>
        </w:rPr>
        <w:t>do NOT hit Enter on your keyboard</w:t>
      </w:r>
      <w:r>
        <w:rPr/>
        <w:t xml:space="preserve">. </w:t>
        <w:br/>
      </w:r>
    </w:p>
    <w:p>
      <w:pPr>
        <w:pStyle w:val="Normal"/>
        <w:numPr>
          <w:ilvl w:val="0"/>
          <w:numId w:val="2"/>
        </w:numPr>
        <w:rPr/>
      </w:pPr>
      <w:r>
        <w:rPr/>
        <w:t>Have your firewall Port 1494 Inbound and Outbound open.</w:t>
        <w:br/>
      </w:r>
    </w:p>
    <w:p>
      <w:pPr>
        <w:pStyle w:val="Normal"/>
        <w:numPr>
          <w:ilvl w:val="0"/>
          <w:numId w:val="2"/>
        </w:numPr>
        <w:rPr/>
      </w:pPr>
      <w:r>
        <w:rPr/>
        <w:t>Click “Open” or “Open/Run from this file”.</w:t>
        <w:br/>
      </w:r>
      <w:r>
        <w:rPr>
          <w:b/>
        </w:rPr>
        <w:t>Do NOT save to file</w:t>
      </w:r>
      <w:r>
        <w:rPr/>
        <w:t>.</w:t>
      </w:r>
      <w:r>
        <w:rPr>
          <w:color w:val="800000"/>
        </w:rPr>
        <w:br/>
      </w:r>
    </w:p>
    <w:p>
      <w:pPr>
        <w:pStyle w:val="Normal"/>
        <w:numPr>
          <w:ilvl w:val="0"/>
          <w:numId w:val="2"/>
        </w:numPr>
        <w:rPr/>
      </w:pPr>
      <w:r>
        <w:rPr/>
        <w:t>We are currently investigating the Credentials messages that reads:</w:t>
        <w:br/>
        <w:t>“This operation requires user credentials to be specified,.  The following session field was not set Nfuse-user.”</w:t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there are further questions, you can call </w:t>
      </w:r>
      <w:r>
        <w:rPr>
          <w:b/>
        </w:rPr>
        <w:t xml:space="preserve">the Beta Test Control Center </w:t>
        <w:br/>
        <w:t>212-299-2819 during the hours of 2:00 PM – 7:00 PM.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530"/>
        </w:tabs>
        <w:ind w:start="153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530"/>
        </w:tabs>
        <w:ind w:start="153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alatino" w:hAnsi="Palatino" w:eastAsia="Times New Roman" w:cs="Palatino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nymexaccess.com/" TargetMode="External"/><Relationship Id="rId4" Type="http://schemas.openxmlformats.org/officeDocument/2006/relationships/image" Target="media/image2.png"/><Relationship Id="rId5" Type="http://schemas.openxmlformats.org/officeDocument/2006/relationships/hyperlink" Target="http://www.nymexaccess.com/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NYMEX memo template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2001-08-30T11:29:00Z</dcterms:created>
  <dc:creator>Nymex</dc:creator>
  <dc:description/>
  <dc:language>en-CA</dc:language>
  <cp:lastModifiedBy>mrodriguez</cp:lastModifiedBy>
  <cp:lastPrinted>1998-06-18T15:28:00Z</cp:lastPrinted>
  <dcterms:modified xsi:type="dcterms:W3CDTF">2001-08-30T11:29:00Z</dcterms:modified>
  <cp:revision>2</cp:revision>
  <dc:subject/>
  <dc:title> </dc:title>
</cp:coreProperties>
</file>