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Citizens Communications Company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CITIZENS COMMUNICATIONS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/mnt/main-storage/datasets/enron-docs/doc/Citizens_Communications-07abc1a5a50997eee5cdb32ebfe004483b1017a8b4522e87f19944dd3fbda8ff.doc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that ratio of its EBITDA to Interest Expense is less than 3.0 to 1 (b) Net Worth is less than $1,000,000,000 (c) Customer shall have senior unsecured long-term debt unsupported by third party credit enhancement that is rated by Standard &amp; Poor's Corporation below 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w:t>
      </w:r>
      <w:r>
        <w:rPr>
          <w:rFonts w:cs="Arial Narrow" w:ascii="Arial Narrow" w:hAnsi="Arial Narrow"/>
          <w:sz w:val="18"/>
          <w:u w:val="single"/>
        </w:rPr>
        <w:t>greater</w:t>
      </w:r>
      <w:r>
        <w:rPr>
          <w:rFonts w:cs="Arial Narrow" w:ascii="Arial Narrow" w:hAnsi="Arial Narrow"/>
          <w:sz w:val="18"/>
        </w:rPr>
        <w:t xml:space="preserve"> of (a) the cost to Buyer, including incremental transportation costs and other basis adjustments, to replace Seller’s Deficiency Quantity for such Gas Day (but excluding penalties or charges for unauthorized receipts of Gas by Buyer) or (b) the Spot Price for the Gas Day in which Seller’s Deficiency Default occurred, and (ii) in the event of a Buyer’s Deficiency Default, the positive difference, if any, obtained by subtracting the </w:t>
      </w:r>
      <w:r>
        <w:rPr>
          <w:rFonts w:cs="Arial Narrow" w:ascii="Arial Narrow" w:hAnsi="Arial Narrow"/>
          <w:sz w:val="18"/>
          <w:u w:val="single"/>
        </w:rPr>
        <w:t>lesser</w:t>
      </w:r>
      <w:r>
        <w:rPr>
          <w:rFonts w:cs="Arial Narrow" w:ascii="Arial Narrow" w:hAnsi="Arial Narrow"/>
          <w:sz w:val="18"/>
        </w:rPr>
        <w:t xml:space="preserve"> of (a) the price obtained by Seller in an incremental, arms-length sale(s) to a third party of a quantity equal to Buyer’s Deficiency Quantity for such Gas Day, less incremental transportation charges to Seller, and including other basis adjustments, or (b) the Spot Price for the Gas Day in which Buyer’s Deficiency Default occurred (or if the MinMQ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 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  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10</w:t>
      </w:r>
      <w:r>
        <w:rPr>
          <w:rFonts w:cs="Arial Narrow" w:ascii="Arial Narrow" w:hAnsi="Arial Narrow"/>
          <w:sz w:val="18"/>
          <w:vertAlign w:val="superscript"/>
        </w:rPr>
        <w:t>th</w:t>
      </w:r>
      <w:r>
        <w:rPr>
          <w:rFonts w:cs="Arial Narrow" w:ascii="Arial Narrow" w:hAnsi="Arial Narrow"/>
          <w:sz w:val="18"/>
        </w:rPr>
        <w:t xml:space="preserve"> day after receipt of Seller’s statement.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Citizens Communications Company</w:t>
      </w:r>
    </w:p>
    <w:p>
      <w:pPr>
        <w:pStyle w:val="Normal"/>
        <w:jc w:val="both"/>
        <w:rPr>
          <w:rFonts w:ascii="Arial Narrow" w:hAnsi="Arial Narrow" w:cs="Arial Narrow"/>
          <w:sz w:val="18"/>
        </w:rPr>
      </w:pPr>
      <w:r>
        <w:rPr>
          <w:rFonts w:cs="Arial Narrow" w:ascii="Arial Narrow" w:hAnsi="Arial Narrow"/>
          <w:sz w:val="18"/>
        </w:rPr>
        <w:t>3 High Ridge Park</w:t>
      </w:r>
    </w:p>
    <w:p>
      <w:pPr>
        <w:pStyle w:val="Normal"/>
        <w:jc w:val="both"/>
        <w:rPr>
          <w:rFonts w:ascii="Arial Narrow" w:hAnsi="Arial Narrow" w:cs="Arial Narrow"/>
          <w:sz w:val="18"/>
        </w:rPr>
      </w:pPr>
      <w:r>
        <w:rPr>
          <w:rFonts w:cs="Arial Narrow" w:ascii="Arial Narrow" w:hAnsi="Arial Narrow"/>
          <w:sz w:val="18"/>
        </w:rPr>
        <w:t>P.O. Box 3801</w:t>
      </w:r>
    </w:p>
    <w:p>
      <w:pPr>
        <w:pStyle w:val="Normal"/>
        <w:jc w:val="both"/>
        <w:rPr>
          <w:rFonts w:ascii="Arial Narrow" w:hAnsi="Arial Narrow" w:cs="Arial Narrow"/>
          <w:sz w:val="18"/>
        </w:rPr>
      </w:pPr>
      <w:r>
        <w:rPr>
          <w:rFonts w:cs="Arial Narrow" w:ascii="Arial Narrow" w:hAnsi="Arial Narrow"/>
          <w:sz w:val="18"/>
        </w:rPr>
        <w:t>Stamford, CT 06905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2001-06-22T16:47:00Z</dcterms:created>
  <dc:creator>dperlin</dc:creator>
  <dc:description/>
  <dc:language>en-CA</dc:language>
  <cp:lastModifiedBy>jrozycki</cp:lastModifiedBy>
  <cp:lastPrinted>2001-07-26T14:50:00Z</cp:lastPrinted>
  <dcterms:modified xsi:type="dcterms:W3CDTF">2001-07-26T17:21:00Z</dcterms:modified>
  <cp:revision>5</cp:revision>
  <dc:subject/>
  <dc:title>ENFOLIO® MASTER FIRM PURCHASE/SALE AGREEMENT</dc:title>
</cp:coreProperties>
</file>