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s>
        <w:jc w:val="center"/>
        <w:rPr>
          <w:lang w:val="en-GB"/>
        </w:rPr>
      </w:pPr>
      <w:r>
        <w:rPr>
          <w:lang w:val="en-GB"/>
        </w:rPr>
        <w:t>SCHEDULE</w:t>
      </w:r>
    </w:p>
    <w:p>
      <w:pPr>
        <w:pStyle w:val="Normal"/>
        <w:tabs>
          <w:tab w:val="left" w:pos="720" w:leader="none"/>
          <w:tab w:val="left" w:pos="1440" w:leader="none"/>
        </w:tabs>
        <w:jc w:val="center"/>
        <w:rPr>
          <w:lang w:val="en-GB"/>
        </w:rPr>
      </w:pPr>
      <w:r>
        <w:rPr>
          <w:lang w:val="en-GB"/>
        </w:rPr>
      </w:r>
    </w:p>
    <w:p>
      <w:pPr>
        <w:pStyle w:val="Normal"/>
        <w:tabs>
          <w:tab w:val="left" w:pos="720" w:leader="none"/>
          <w:tab w:val="left" w:pos="1440" w:leader="none"/>
        </w:tabs>
        <w:jc w:val="center"/>
        <w:rPr>
          <w:lang w:val="en-GB"/>
        </w:rPr>
      </w:pPr>
      <w:r>
        <w:rPr>
          <w:lang w:val="en-GB"/>
        </w:rPr>
        <w:t>to the</w:t>
      </w:r>
    </w:p>
    <w:p>
      <w:pPr>
        <w:pStyle w:val="Normal"/>
        <w:tabs>
          <w:tab w:val="left" w:pos="720" w:leader="none"/>
          <w:tab w:val="left" w:pos="1440" w:leader="none"/>
        </w:tabs>
        <w:jc w:val="center"/>
        <w:rPr>
          <w:lang w:val="en-GB"/>
        </w:rPr>
      </w:pPr>
      <w:r>
        <w:rPr>
          <w:lang w:val="en-GB"/>
        </w:rPr>
      </w:r>
    </w:p>
    <w:p>
      <w:pPr>
        <w:pStyle w:val="Normal"/>
        <w:tabs>
          <w:tab w:val="left" w:pos="720" w:leader="none"/>
          <w:tab w:val="left" w:pos="1440" w:leader="none"/>
        </w:tabs>
        <w:jc w:val="center"/>
        <w:rPr>
          <w:u w:val="single"/>
          <w:lang w:val="en-GB"/>
        </w:rPr>
      </w:pPr>
      <w:r>
        <w:rPr>
          <w:u w:val="single"/>
          <w:lang w:val="en-GB"/>
        </w:rPr>
        <w:t>MASTER AGREEMENT</w:t>
      </w:r>
    </w:p>
    <w:p>
      <w:pPr>
        <w:pStyle w:val="Normal"/>
        <w:tabs>
          <w:tab w:val="left" w:pos="720" w:leader="none"/>
          <w:tab w:val="left" w:pos="1440" w:leader="none"/>
        </w:tabs>
        <w:jc w:val="center"/>
        <w:rPr>
          <w:u w:val="single"/>
          <w:lang w:val="en-GB"/>
        </w:rPr>
      </w:pPr>
      <w:r>
        <w:rPr>
          <w:u w:val="single"/>
          <w:lang w:val="en-GB"/>
        </w:rPr>
      </w:r>
    </w:p>
    <w:p>
      <w:pPr>
        <w:pStyle w:val="Normal"/>
        <w:tabs>
          <w:tab w:val="left" w:pos="720" w:leader="none"/>
          <w:tab w:val="left" w:pos="1440" w:leader="none"/>
        </w:tabs>
        <w:jc w:val="center"/>
        <w:rPr>
          <w:u w:val="single"/>
          <w:lang w:val="en-GB"/>
        </w:rPr>
      </w:pPr>
      <w:r>
        <w:rPr>
          <w:lang w:val="en-GB"/>
        </w:rPr>
        <w:t xml:space="preserve">Dated as of </w:t>
      </w:r>
    </w:p>
    <w:p>
      <w:pPr>
        <w:pStyle w:val="Normal"/>
        <w:tabs>
          <w:tab w:val="left" w:pos="720" w:leader="none"/>
          <w:tab w:val="left" w:pos="1440" w:leader="none"/>
        </w:tabs>
        <w:jc w:val="both"/>
        <w:rPr>
          <w:u w:val="single"/>
          <w:lang w:val="en-GB"/>
        </w:rPr>
      </w:pPr>
      <w:r>
        <w:rPr>
          <w:u w:val="single"/>
          <w:lang w:val="en-GB"/>
        </w:rPr>
      </w:r>
    </w:p>
    <w:p>
      <w:pPr>
        <w:pStyle w:val="Normal"/>
        <w:tabs>
          <w:tab w:val="left" w:pos="720" w:leader="none"/>
          <w:tab w:val="left" w:pos="1440" w:leader="none"/>
        </w:tabs>
        <w:jc w:val="both"/>
        <w:rPr>
          <w:lang w:val="en-GB"/>
        </w:rPr>
      </w:pPr>
      <w:r>
        <w:rPr>
          <w:lang w:val="en-GB"/>
        </w:rPr>
      </w:r>
    </w:p>
    <w:p>
      <w:pPr>
        <w:pStyle w:val="BodyText2"/>
        <w:tabs>
          <w:tab w:val="left" w:pos="720" w:leader="none"/>
          <w:tab w:val="left" w:pos="1440" w:leader="none"/>
        </w:tabs>
        <w:rPr/>
      </w:pPr>
      <w:r>
        <w:rPr/>
        <w:t xml:space="preserve">between Citibank, N.A. (“Party A”), a national banking association organized under the laws of the United States and Garden State LLC (“Party B”), a corporation organized under the laws of the State of </w:t>
      </w:r>
      <w:r>
        <w:rPr>
          <w:u w:val="single"/>
        </w:rPr>
        <w:t xml:space="preserve">                                     </w:t>
      </w:r>
      <w:r>
        <w:rPr/>
        <w: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center"/>
        <w:rPr>
          <w:lang w:val="en-GB"/>
        </w:rPr>
      </w:pPr>
      <w:r>
        <w:rPr>
          <w:lang w:val="en-GB"/>
        </w:rPr>
        <w:t>PART 1</w:t>
      </w:r>
    </w:p>
    <w:p>
      <w:pPr>
        <w:pStyle w:val="Normal"/>
        <w:tabs>
          <w:tab w:val="left" w:pos="720" w:leader="none"/>
          <w:tab w:val="left" w:pos="1440" w:leader="none"/>
        </w:tabs>
        <w:jc w:val="center"/>
        <w:rPr/>
      </w:pPr>
      <w:r>
        <w:rPr/>
        <w:t>Termination Provisions</w:t>
      </w:r>
    </w:p>
    <w:p>
      <w:pPr>
        <w:pStyle w:val="Normal"/>
        <w:tabs>
          <w:tab w:val="left" w:pos="720" w:leader="none"/>
          <w:tab w:val="left" w:pos="1440" w:leader="none"/>
        </w:tabs>
        <w:jc w:val="center"/>
        <w:rPr>
          <w:lang w:val="en-GB"/>
        </w:rPr>
      </w:pPr>
      <w:r>
        <w:rPr>
          <w:lang w:val="en-GB"/>
        </w:rPr>
      </w:r>
    </w:p>
    <w:p>
      <w:pPr>
        <w:pStyle w:val="Normal"/>
        <w:tabs>
          <w:tab w:val="left" w:pos="720" w:leader="none"/>
          <w:tab w:val="left" w:pos="1440" w:leader="none"/>
        </w:tabs>
        <w:ind w:firstLine="720" w:end="0"/>
        <w:jc w:val="both"/>
        <w:rPr>
          <w:lang w:val="en-GB"/>
        </w:rPr>
      </w:pPr>
      <w:r>
        <w:rPr>
          <w:lang w:val="en-GB"/>
        </w:rPr>
        <w:t>In this Agreement:</w:t>
      </w:r>
    </w:p>
    <w:p>
      <w:pPr>
        <w:pStyle w:val="Normal"/>
        <w:tabs>
          <w:tab w:val="left" w:pos="720" w:leader="none"/>
          <w:tab w:val="left" w:pos="1440" w:leader="none"/>
        </w:tabs>
        <w:jc w:val="both"/>
        <w:rPr>
          <w:lang w:val="en-GB"/>
        </w:rPr>
      </w:pPr>
      <w:r>
        <w:rPr>
          <w:lang w:val="en-GB"/>
        </w:rPr>
      </w:r>
    </w:p>
    <w:p>
      <w:pPr>
        <w:pStyle w:val="BodyTextIndent2"/>
        <w:numPr>
          <w:ilvl w:val="0"/>
          <w:numId w:val="5"/>
        </w:numPr>
        <w:tabs>
          <w:tab w:val="clear" w:pos="720"/>
          <w:tab w:val="left" w:pos="1440" w:leader="none"/>
        </w:tabs>
        <w:ind w:firstLine="720" w:start="720" w:end="0"/>
        <w:rPr/>
      </w:pPr>
      <w:r>
        <w:rPr/>
        <w:t>“</w:t>
      </w:r>
      <w:r>
        <w:rPr/>
        <w:t>Commodity Transaction” means a Transaction which involves a “Commodity” as such term is defined in the 1993 ISDA Commodity Derivatives Definitions (as published by the International Swaps and Derivatives Association).</w:t>
      </w:r>
    </w:p>
    <w:p>
      <w:pPr>
        <w:pStyle w:val="BodyTextIndent2"/>
        <w:tabs>
          <w:tab w:val="clear" w:pos="720"/>
          <w:tab w:val="left" w:pos="1440" w:leader="none"/>
        </w:tabs>
        <w:ind w:firstLine="720" w:start="720" w:end="0"/>
        <w:rPr/>
      </w:pPr>
      <w:r>
        <w:rPr/>
      </w:r>
    </w:p>
    <w:p>
      <w:pPr>
        <w:pStyle w:val="Normal"/>
        <w:numPr>
          <w:ilvl w:val="0"/>
          <w:numId w:val="5"/>
        </w:numPr>
        <w:tabs>
          <w:tab w:val="clear" w:pos="720"/>
          <w:tab w:val="left" w:pos="1440" w:leader="none"/>
        </w:tabs>
        <w:ind w:firstLine="720" w:start="720" w:end="0"/>
        <w:jc w:val="both"/>
        <w:rPr>
          <w:lang w:val="en-GB"/>
        </w:rPr>
      </w:pPr>
      <w:r>
        <w:rPr>
          <w:lang w:val="en-GB"/>
        </w:rPr>
        <w:t>“</w:t>
      </w:r>
      <w:r>
        <w:rPr>
          <w:lang w:val="en-GB"/>
        </w:rPr>
        <w:t>Specified Entity” does not apply.</w:t>
      </w:r>
    </w:p>
    <w:p>
      <w:pPr>
        <w:pStyle w:val="Normal"/>
        <w:tabs>
          <w:tab w:val="clear" w:pos="720"/>
          <w:tab w:val="left" w:pos="1440" w:leader="none"/>
        </w:tabs>
        <w:ind w:firstLine="720" w:start="720" w:end="0"/>
        <w:jc w:val="both"/>
        <w:rPr>
          <w:lang w:val="en-GB"/>
        </w:rPr>
      </w:pPr>
      <w:r>
        <w:rPr>
          <w:lang w:val="en-GB"/>
        </w:rPr>
      </w:r>
    </w:p>
    <w:p>
      <w:pPr>
        <w:pStyle w:val="Normal"/>
        <w:numPr>
          <w:ilvl w:val="0"/>
          <w:numId w:val="5"/>
        </w:numPr>
        <w:tabs>
          <w:tab w:val="clear" w:pos="720"/>
          <w:tab w:val="left" w:pos="1440" w:leader="none"/>
        </w:tabs>
        <w:ind w:firstLine="720" w:start="720" w:end="0"/>
        <w:jc w:val="both"/>
        <w:rPr>
          <w:lang w:val="en-GB"/>
        </w:rPr>
      </w:pPr>
      <w:r>
        <w:rPr>
          <w:lang w:val="en-GB"/>
        </w:rPr>
        <w:t>“</w:t>
      </w:r>
      <w:r>
        <w:rPr>
          <w:lang w:val="en-GB"/>
        </w:rPr>
        <w:t>Specified Transaction” will have the meaning specified in Section 14.</w:t>
      </w:r>
    </w:p>
    <w:p>
      <w:pPr>
        <w:pStyle w:val="Normal"/>
        <w:tabs>
          <w:tab w:val="clear" w:pos="720"/>
          <w:tab w:val="left" w:pos="1440" w:leader="none"/>
        </w:tabs>
        <w:ind w:firstLine="720" w:start="720" w:end="0"/>
        <w:jc w:val="both"/>
        <w:rPr>
          <w:lang w:val="en-GB"/>
        </w:rPr>
      </w:pPr>
      <w:r>
        <w:rPr>
          <w:lang w:val="en-GB"/>
        </w:rPr>
      </w:r>
    </w:p>
    <w:p>
      <w:pPr>
        <w:pStyle w:val="Normal"/>
        <w:tabs>
          <w:tab w:val="clear" w:pos="720"/>
          <w:tab w:val="left" w:pos="1440" w:leader="none"/>
        </w:tabs>
        <w:ind w:firstLine="720" w:start="720" w:end="0"/>
        <w:jc w:val="both"/>
        <w:rPr>
          <w:lang w:val="en-GB"/>
        </w:rPr>
      </w:pPr>
      <w:r>
        <w:rPr>
          <w:lang w:val="en-GB"/>
        </w:rPr>
        <w:t>(4)</w:t>
        <w:tab/>
        <w:t>The “Cross</w:t>
        <w:noBreakHyphen/>
        <w:t>Default” provisions of Section 5(a)(vi) will apply to Party A and Party B.</w:t>
      </w:r>
    </w:p>
    <w:p>
      <w:pPr>
        <w:pStyle w:val="Normal"/>
        <w:tabs>
          <w:tab w:val="clear" w:pos="720"/>
          <w:tab w:val="left" w:pos="1440" w:leader="none"/>
        </w:tabs>
        <w:ind w:firstLine="720" w:start="720" w:end="0"/>
        <w:jc w:val="both"/>
        <w:rPr>
          <w:lang w:val="en-GB"/>
        </w:rPr>
      </w:pPr>
      <w:r>
        <w:rPr>
          <w:lang w:val="en-GB"/>
        </w:rPr>
      </w:r>
    </w:p>
    <w:p>
      <w:pPr>
        <w:pStyle w:val="Normal"/>
        <w:tabs>
          <w:tab w:val="clear" w:pos="720"/>
          <w:tab w:val="left" w:pos="1440" w:leader="none"/>
        </w:tabs>
        <w:ind w:firstLine="720" w:start="720" w:end="0"/>
        <w:jc w:val="both"/>
        <w:rPr/>
      </w:pPr>
      <w:r>
        <w:rPr/>
        <w:t>“</w:t>
      </w:r>
      <w:r>
        <w:rPr/>
        <w:t>Specified Indebtedness” means any obligation (whether present or future, contingent or otherwise, as principal or surety or otherwise) in respect of borrowed money and evidenced by bonds, debentures, notes, guarantees, reimbursement agreements or other similar obligations, other than indebtedness in respect of deposits received.</w:t>
      </w:r>
    </w:p>
    <w:p>
      <w:pPr>
        <w:pStyle w:val="Normal"/>
        <w:tabs>
          <w:tab w:val="clear" w:pos="720"/>
          <w:tab w:val="left" w:pos="1440" w:leader="none"/>
        </w:tabs>
        <w:ind w:firstLine="720" w:start="720" w:end="0"/>
        <w:jc w:val="both"/>
        <w:rPr/>
      </w:pPr>
      <w:r>
        <w:rPr/>
      </w:r>
    </w:p>
    <w:p>
      <w:pPr>
        <w:pStyle w:val="Normal"/>
        <w:tabs>
          <w:tab w:val="clear" w:pos="720"/>
          <w:tab w:val="left" w:pos="1440" w:leader="none"/>
        </w:tabs>
        <w:ind w:firstLine="720" w:start="720" w:end="0"/>
        <w:jc w:val="both"/>
        <w:rPr>
          <w:lang w:val="en-GB"/>
        </w:rPr>
      </w:pPr>
      <w:r>
        <w:rPr>
          <w:lang w:val="en-GB"/>
        </w:rPr>
        <w:t>“</w:t>
      </w:r>
      <w:r>
        <w:rPr>
          <w:lang w:val="en-GB"/>
        </w:rPr>
        <w:t>Threshold Amount” means (i) with respect to Party A, the greater of (a) US$50,000,000 or (b) 2% of the stockholders’ equity of Party A and (ii) with respect to Party B or any Credit Support Provider, the greater of (a) US$50,000,000 or (b) 2% of the stockholders, equity of Party B’s Credit Support Provider.</w:t>
      </w:r>
    </w:p>
    <w:p>
      <w:pPr>
        <w:pStyle w:val="Normal"/>
        <w:tabs>
          <w:tab w:val="clear" w:pos="720"/>
          <w:tab w:val="left" w:pos="1440" w:leader="none"/>
        </w:tabs>
        <w:ind w:firstLine="720" w:start="720" w:end="0"/>
        <w:jc w:val="both"/>
        <w:rPr>
          <w:lang w:val="en-GB"/>
        </w:rPr>
      </w:pPr>
      <w:r>
        <w:rPr>
          <w:lang w:val="en-GB"/>
        </w:rPr>
      </w:r>
    </w:p>
    <w:p>
      <w:pPr>
        <w:pStyle w:val="Normal"/>
        <w:tabs>
          <w:tab w:val="clear" w:pos="720"/>
          <w:tab w:val="left" w:pos="1440" w:leader="none"/>
        </w:tabs>
        <w:ind w:firstLine="720" w:start="720" w:end="0"/>
        <w:jc w:val="both"/>
        <w:rPr>
          <w:lang w:val="en-GB"/>
        </w:rPr>
      </w:pPr>
      <w:r>
        <w:rPr>
          <w:lang w:val="en-GB"/>
        </w:rPr>
        <w:t>(5)</w:t>
        <w:tab/>
        <w:t>Section 5 (a) (viii) is hereby amended by deleting the introductory paragraph in its entirety and replacing it with the following:</w:t>
      </w:r>
    </w:p>
    <w:p>
      <w:pPr>
        <w:pStyle w:val="Normal"/>
        <w:tabs>
          <w:tab w:val="clear" w:pos="720"/>
          <w:tab w:val="left" w:pos="1440" w:leader="none"/>
        </w:tabs>
        <w:ind w:firstLine="720" w:start="720" w:end="0"/>
        <w:jc w:val="both"/>
        <w:rPr>
          <w:b/>
          <w:lang w:val="en-GB"/>
        </w:rPr>
      </w:pPr>
      <w:r>
        <w:rPr>
          <w:b/>
          <w:lang w:val="en-GB"/>
        </w:rPr>
      </w:r>
    </w:p>
    <w:p>
      <w:pPr>
        <w:pStyle w:val="BodyTextIndent3"/>
        <w:tabs>
          <w:tab w:val="clear" w:pos="720"/>
          <w:tab w:val="left" w:pos="1440" w:leader="none"/>
        </w:tabs>
        <w:ind w:firstLine="720" w:end="0"/>
        <w:rPr/>
      </w:pPr>
      <w:r>
        <w:rPr/>
        <w:t>The party or any Credit Support Provider of such part consolidates or amalgamates with, or merges with or into, or transfers all or substantially all its assets to, or reorganizes, incorporates, reincorporates, or reconstitutes into or as, another entity and, at the time of such consolidation, amalgamation, merger, transfer, reorganization, incorporation, reincorporation, or reconstitution:</w:t>
      </w:r>
    </w:p>
    <w:p>
      <w:pPr>
        <w:pStyle w:val="Normal"/>
        <w:tabs>
          <w:tab w:val="clear" w:pos="720"/>
          <w:tab w:val="left" w:pos="1440" w:leader="none"/>
        </w:tabs>
        <w:ind w:firstLine="720" w:start="720" w:end="0"/>
        <w:jc w:val="both"/>
        <w:rPr>
          <w:lang w:val="en-GB"/>
        </w:rPr>
      </w:pPr>
      <w:r>
        <w:rPr>
          <w:lang w:val="en-GB"/>
        </w:rPr>
      </w:r>
    </w:p>
    <w:p>
      <w:pPr>
        <w:pStyle w:val="Normal"/>
        <w:tabs>
          <w:tab w:val="clear" w:pos="720"/>
          <w:tab w:val="left" w:pos="1440" w:leader="none"/>
        </w:tabs>
        <w:ind w:firstLine="720" w:start="720" w:end="0"/>
        <w:jc w:val="both"/>
        <w:rPr>
          <w:lang w:val="en-GB"/>
        </w:rPr>
      </w:pPr>
      <w:r>
        <w:rPr>
          <w:lang w:val="en-GB"/>
        </w:rPr>
        <w:t>(6)</w:t>
        <w:tab/>
        <w:t>Section 5(a)(viii) is hereby amended by adding in the first line of Subparagraph (1) thereof and in the second line of Subparagraph (2) thereof between the words nsurviving11 and “or’ the words 0, reorganized, reincorporated, reconstituted,”.</w:t>
      </w:r>
    </w:p>
    <w:p>
      <w:pPr>
        <w:pStyle w:val="Normal"/>
        <w:tabs>
          <w:tab w:val="clear" w:pos="720"/>
          <w:tab w:val="left" w:pos="1440" w:leader="none"/>
        </w:tabs>
        <w:ind w:firstLine="720" w:start="720" w:end="0"/>
        <w:jc w:val="both"/>
        <w:rPr>
          <w:lang w:val="en-GB"/>
        </w:rPr>
      </w:pPr>
      <w:r>
        <w:rPr>
          <w:lang w:val="en-GB"/>
        </w:rPr>
      </w:r>
    </w:p>
    <w:p>
      <w:pPr>
        <w:pStyle w:val="Normal"/>
        <w:tabs>
          <w:tab w:val="clear" w:pos="720"/>
          <w:tab w:val="left" w:pos="1440" w:leader="none"/>
        </w:tabs>
        <w:ind w:firstLine="720" w:start="720" w:end="0"/>
        <w:jc w:val="both"/>
        <w:rPr>
          <w:lang w:val="en-GB"/>
        </w:rPr>
      </w:pPr>
      <w:r>
        <w:rPr>
          <w:lang w:val="en-GB"/>
        </w:rPr>
        <w:t>(7)</w:t>
        <w:tab/>
        <w:t>The “Credit Event Upon Merger provisions of Section 5 (b) (iv) (as amended herein) will apply to Party A and Party B. Section 5(b) (iv) is hereby amended by adding the following phrase between the closing parenthesis and the semicolon at the end thereof: “Provided, however, that the foregoing action or event shall not constitute a Termination Event (1) as to Party B, if after such action or event Party B is directly or indirectly owned or controlled by its Credit Support Provider and the Credit Support Documents supporting Party B’s obligations remain in full force and effect, or (2) so long as in connection with or after such action or event X or its successor or transferee provides (or causes to be provided) to the other party (“Y”) Performance Assurance satisfactory to Y and in accordance with the Collateral and Exposure Provisions attached hereto as Annex A (“Annex A”) within two Local Business Days of Y’s written demand therefor and maintains such Performance Assurance in accordance with Annex A.</w:t>
      </w:r>
    </w:p>
    <w:p>
      <w:pPr>
        <w:pStyle w:val="Normal"/>
        <w:tabs>
          <w:tab w:val="clear" w:pos="720"/>
          <w:tab w:val="left" w:pos="1440" w:leader="none"/>
        </w:tabs>
        <w:ind w:firstLine="720" w:start="720" w:end="0"/>
        <w:jc w:val="both"/>
        <w:rPr>
          <w:lang w:val="en-GB"/>
        </w:rPr>
      </w:pPr>
      <w:r>
        <w:rPr>
          <w:lang w:val="en-GB"/>
        </w:rPr>
      </w:r>
    </w:p>
    <w:p>
      <w:pPr>
        <w:pStyle w:val="Normal"/>
        <w:tabs>
          <w:tab w:val="clear" w:pos="720"/>
          <w:tab w:val="left" w:pos="1440" w:leader="none"/>
        </w:tabs>
        <w:ind w:firstLine="720" w:start="720" w:end="0"/>
        <w:jc w:val="both"/>
        <w:rPr>
          <w:lang w:val="en-GB"/>
        </w:rPr>
      </w:pPr>
      <w:r>
        <w:rPr>
          <w:lang w:val="en-GB"/>
        </w:rPr>
        <w:t>(8)</w:t>
        <w:tab/>
        <w:t>The “Automatic Early Termination” provision of Section 6(a) will not apply to Party A or Party B; provided, however, where the Event of Default specified in Section 5(a)(vii)(1), (3), (4), (5), (6) or to the extent analogous thereto, (8), is governed by a system of law which does not permit termination to take place after the occurrence of the relevant Event of Default, then the Automatic Early Termination provision of Section 6(a) will apply to Party A and Party B.</w:t>
      </w:r>
    </w:p>
    <w:p>
      <w:pPr>
        <w:pStyle w:val="Normal"/>
        <w:tabs>
          <w:tab w:val="clear" w:pos="720"/>
          <w:tab w:val="left" w:pos="1440" w:leader="none"/>
        </w:tabs>
        <w:ind w:firstLine="720" w:start="720" w:end="0"/>
        <w:jc w:val="both"/>
        <w:rPr>
          <w:lang w:val="en-GB"/>
        </w:rPr>
      </w:pPr>
      <w:r>
        <w:rPr>
          <w:lang w:val="en-GB"/>
        </w:rPr>
      </w:r>
    </w:p>
    <w:p>
      <w:pPr>
        <w:pStyle w:val="Normal"/>
        <w:tabs>
          <w:tab w:val="clear" w:pos="720"/>
          <w:tab w:val="left" w:pos="1440" w:leader="none"/>
        </w:tabs>
        <w:ind w:firstLine="720" w:start="720" w:end="0"/>
        <w:jc w:val="both"/>
        <w:rPr>
          <w:lang w:val="en-GB"/>
        </w:rPr>
      </w:pPr>
      <w:r>
        <w:rPr>
          <w:lang w:val="en-GB"/>
        </w:rPr>
        <w:t>(9)</w:t>
        <w:tab/>
        <w:t>Payments on Early Termination. For the purpose of Section 6(e):</w:t>
      </w:r>
    </w:p>
    <w:p>
      <w:pPr>
        <w:pStyle w:val="Normal"/>
        <w:tabs>
          <w:tab w:val="clear" w:pos="720"/>
          <w:tab w:val="left" w:pos="1440" w:leader="none"/>
        </w:tabs>
        <w:ind w:firstLine="720" w:start="720" w:end="0"/>
        <w:jc w:val="both"/>
        <w:rPr>
          <w:lang w:val="en-GB"/>
        </w:rPr>
      </w:pPr>
      <w:r>
        <w:rPr>
          <w:lang w:val="en-GB"/>
        </w:rPr>
      </w:r>
    </w:p>
    <w:p>
      <w:pPr>
        <w:pStyle w:val="Normal"/>
        <w:tabs>
          <w:tab w:val="clear" w:pos="720"/>
          <w:tab w:val="left" w:pos="1440" w:leader="none"/>
        </w:tabs>
        <w:ind w:firstLine="720" w:start="720" w:end="0"/>
        <w:jc w:val="both"/>
        <w:rPr>
          <w:lang w:val="en-GB"/>
        </w:rPr>
      </w:pPr>
      <w:r>
        <w:rPr>
          <w:lang w:val="en-GB"/>
        </w:rPr>
        <w:t>The Second Method and Market Quotation will apply; provided, however, that, with respect to Commodity Transactions, Loss will apply.</w:t>
      </w:r>
    </w:p>
    <w:p>
      <w:pPr>
        <w:pStyle w:val="Normal"/>
        <w:tabs>
          <w:tab w:val="clear" w:pos="720"/>
          <w:tab w:val="left" w:pos="1440" w:leader="none"/>
        </w:tabs>
        <w:ind w:firstLine="720" w:start="720" w:end="0"/>
        <w:jc w:val="both"/>
        <w:rPr>
          <w:lang w:val="en-GB"/>
        </w:rPr>
      </w:pPr>
      <w:r>
        <w:rPr>
          <w:lang w:val="en-GB"/>
        </w:rPr>
      </w:r>
    </w:p>
    <w:p>
      <w:pPr>
        <w:pStyle w:val="Normal"/>
        <w:tabs>
          <w:tab w:val="clear" w:pos="720"/>
          <w:tab w:val="left" w:pos="1440" w:leader="none"/>
        </w:tabs>
        <w:ind w:firstLine="720" w:start="720" w:end="0"/>
        <w:jc w:val="both"/>
        <w:rPr>
          <w:lang w:val="en-GB"/>
        </w:rPr>
      </w:pPr>
      <w:r>
        <w:rPr>
          <w:lang w:val="en-GB"/>
        </w:rPr>
        <w:t>(10)</w:t>
        <w:tab/>
        <w:t>“Termination Currency” means United States Dollars</w:t>
      </w:r>
    </w:p>
    <w:p>
      <w:pPr>
        <w:pStyle w:val="Normal"/>
        <w:tabs>
          <w:tab w:val="clear" w:pos="720"/>
          <w:tab w:val="left" w:pos="1440" w:leader="none"/>
        </w:tabs>
        <w:ind w:firstLine="720" w:start="720" w:end="0"/>
        <w:jc w:val="both"/>
        <w:rPr>
          <w:lang w:val="en-GB"/>
        </w:rPr>
      </w:pPr>
      <w:r>
        <w:rPr>
          <w:lang w:val="en-GB"/>
        </w:rPr>
      </w:r>
    </w:p>
    <w:p>
      <w:pPr>
        <w:pStyle w:val="Normal"/>
        <w:tabs>
          <w:tab w:val="clear" w:pos="720"/>
          <w:tab w:val="left" w:pos="1440" w:leader="none"/>
        </w:tabs>
        <w:ind w:firstLine="720" w:start="720" w:end="0"/>
        <w:jc w:val="both"/>
        <w:rPr>
          <w:lang w:val="en-GB"/>
        </w:rPr>
      </w:pPr>
      <w:r>
        <w:rPr>
          <w:lang w:val="en-GB"/>
        </w:rPr>
        <w:t>(11)</w:t>
        <w:tab/>
        <w:t>Netting Provisions. If an Early Termination Date is designated, amounts determined in respect of all Terminated Transactions shall, to the fullest extent permitted by law, be aggregated with and netted against one another in performing the calculations contemplated by Section 6(e). Any Terminated Transaction(s) that cannot be so aggregated and netted shall instead be (and is hereby agreed always to. have been) governed by, and subject to, the terms and conditions set out in the relevant Confirmation(s) with respect to such Transaction(s).</w:t>
      </w:r>
    </w:p>
    <w:p>
      <w:pPr>
        <w:pStyle w:val="Normal"/>
        <w:tabs>
          <w:tab w:val="clear" w:pos="720"/>
          <w:tab w:val="left" w:pos="1440" w:leader="none"/>
        </w:tabs>
        <w:ind w:firstLine="720" w:start="720" w:end="0"/>
        <w:jc w:val="both"/>
        <w:rPr>
          <w:lang w:val="en-GB"/>
        </w:rPr>
      </w:pPr>
      <w:r>
        <w:rPr>
          <w:lang w:val="en-GB"/>
        </w:rPr>
      </w:r>
    </w:p>
    <w:p>
      <w:pPr>
        <w:pStyle w:val="Normal"/>
        <w:numPr>
          <w:ilvl w:val="0"/>
          <w:numId w:val="4"/>
        </w:numPr>
        <w:tabs>
          <w:tab w:val="clear" w:pos="720"/>
          <w:tab w:val="left" w:pos="1440" w:leader="none"/>
        </w:tabs>
        <w:ind w:firstLine="720" w:start="720" w:end="0"/>
        <w:jc w:val="both"/>
        <w:rPr>
          <w:lang w:val="en-GB"/>
        </w:rPr>
      </w:pPr>
      <w:r>
        <w:rPr>
          <w:lang w:val="en-GB"/>
        </w:rPr>
        <w:t>Additional Termination Event. Section 5(b) of the Agreement is modified by adding at the end thereof the following subsection (vi):</w:t>
      </w:r>
    </w:p>
    <w:p>
      <w:pPr>
        <w:pStyle w:val="Normal"/>
        <w:tabs>
          <w:tab w:val="clear" w:pos="720"/>
          <w:tab w:val="left" w:pos="1440" w:leader="none"/>
        </w:tabs>
        <w:ind w:firstLine="720" w:start="720" w:end="0"/>
        <w:jc w:val="both"/>
        <w:rPr>
          <w:lang w:val="en-GB"/>
        </w:rPr>
      </w:pPr>
      <w:r>
        <w:rPr>
          <w:lang w:val="en-GB"/>
        </w:rPr>
      </w:r>
    </w:p>
    <w:p>
      <w:pPr>
        <w:pStyle w:val="Normal"/>
        <w:tabs>
          <w:tab w:val="clear" w:pos="720"/>
          <w:tab w:val="left" w:pos="1440" w:leader="none"/>
        </w:tabs>
        <w:ind w:firstLine="720" w:start="720" w:end="0"/>
        <w:jc w:val="both"/>
        <w:rPr>
          <w:lang w:val="en-GB"/>
        </w:rPr>
      </w:pPr>
      <w:r>
        <w:rPr>
          <w:lang w:val="en-GB"/>
        </w:rPr>
        <w:t>(vi) If a Relevant Event (as defined in Section VII(b) Annex A hereto) occurs with respect to the Exposed Party (as defined in Annex A hereto) and the Non</w:t>
        <w:noBreakHyphen/>
        <w:t>Exposed Party (as defined in Annex A hereto) delivers written notice to the Exposed Party pursuant to Section VII (b) of Annex A, the Exposed Party may, within 5 Business Days following the effective date of such notice, at its own option do either of the following with respect to each Transaction under the Agreement:</w:t>
      </w:r>
    </w:p>
    <w:p>
      <w:pPr>
        <w:pStyle w:val="Normal"/>
        <w:tabs>
          <w:tab w:val="left" w:pos="720" w:leader="none"/>
          <w:tab w:val="left" w:pos="1440" w:leader="none"/>
        </w:tabs>
        <w:jc w:val="both"/>
        <w:rPr>
          <w:lang w:val="en-GB"/>
        </w:rPr>
      </w:pPr>
      <w:r>
        <w:rPr>
          <w:lang w:val="en-GB"/>
        </w:rPr>
      </w:r>
    </w:p>
    <w:p>
      <w:pPr>
        <w:pStyle w:val="Normal"/>
        <w:numPr>
          <w:ilvl w:val="0"/>
          <w:numId w:val="3"/>
        </w:numPr>
        <w:tabs>
          <w:tab w:val="left" w:pos="720" w:leader="none"/>
        </w:tabs>
        <w:jc w:val="both"/>
        <w:rPr>
          <w:lang w:val="en-GB"/>
        </w:rPr>
      </w:pPr>
      <w:r>
        <w:rPr>
          <w:lang w:val="en-GB"/>
        </w:rPr>
        <w:t xml:space="preserve">assign such Transaction in accordance with Section 7 of the Agreement; or, </w:t>
      </w:r>
    </w:p>
    <w:p>
      <w:pPr>
        <w:pStyle w:val="Normal"/>
        <w:tabs>
          <w:tab w:val="left" w:pos="720" w:leader="none"/>
        </w:tabs>
        <w:ind w:start="720" w:end="0"/>
        <w:jc w:val="both"/>
        <w:rPr>
          <w:lang w:val="en-GB"/>
        </w:rPr>
      </w:pPr>
      <w:r>
        <w:rPr>
          <w:lang w:val="en-GB"/>
        </w:rPr>
      </w:r>
    </w:p>
    <w:p>
      <w:pPr>
        <w:pStyle w:val="Normal"/>
        <w:numPr>
          <w:ilvl w:val="0"/>
          <w:numId w:val="3"/>
        </w:numPr>
        <w:tabs>
          <w:tab w:val="left" w:pos="720" w:leader="none"/>
        </w:tabs>
        <w:jc w:val="both"/>
        <w:rPr>
          <w:lang w:val="en-GB"/>
        </w:rPr>
      </w:pPr>
      <w:r>
        <w:rPr>
          <w:lang w:val="en-GB"/>
        </w:rPr>
        <w:t>declare that an Additional Termination Event has occurred with respect to such Transaction and the Exposed Party shall be deemed to be the Affected Party for the purpose of calculating amounts payable under Section 6 (e) (ii) of this Agreement and, notwithstanding the provisions of Section 6 of the Agreement, the Exposed Party shall have the right, by not more than 20 days notice to the Non</w:t>
        <w:noBreakHyphen/>
        <w:t>Exposed Party, to designate an Early Termination Date not earlier than the day such notice is effective with respect to such Affected Transaction.</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center"/>
        <w:rPr>
          <w:lang w:val="en-GB"/>
        </w:rPr>
      </w:pPr>
      <w:r>
        <w:rPr>
          <w:lang w:val="en-GB"/>
        </w:rPr>
        <w:t>PART 2</w:t>
      </w:r>
    </w:p>
    <w:p>
      <w:pPr>
        <w:pStyle w:val="Normal"/>
        <w:tabs>
          <w:tab w:val="left" w:pos="720" w:leader="none"/>
          <w:tab w:val="left" w:pos="1440" w:leader="none"/>
        </w:tabs>
        <w:jc w:val="center"/>
        <w:rPr>
          <w:lang w:val="en-GB"/>
        </w:rPr>
      </w:pPr>
      <w:r>
        <w:rPr>
          <w:lang w:val="en-GB"/>
        </w:rPr>
      </w:r>
    </w:p>
    <w:p>
      <w:pPr>
        <w:pStyle w:val="Normal"/>
        <w:tabs>
          <w:tab w:val="left" w:pos="720" w:leader="none"/>
          <w:tab w:val="left" w:pos="1440" w:leader="none"/>
        </w:tabs>
        <w:jc w:val="center"/>
        <w:rPr>
          <w:u w:val="single"/>
          <w:lang w:val="en-GB"/>
        </w:rPr>
      </w:pPr>
      <w:r>
        <w:rPr>
          <w:u w:val="single"/>
          <w:lang w:val="en-GB"/>
        </w:rPr>
        <w:t>Tax Representations</w:t>
      </w:r>
    </w:p>
    <w:p>
      <w:pPr>
        <w:pStyle w:val="Normal"/>
        <w:tabs>
          <w:tab w:val="left" w:pos="720" w:leader="none"/>
          <w:tab w:val="left" w:pos="1440" w:leader="none"/>
        </w:tabs>
        <w:jc w:val="both"/>
        <w:rPr>
          <w:u w:val="single"/>
          <w:lang w:val="en-GB"/>
        </w:rPr>
      </w:pPr>
      <w:r>
        <w:rPr>
          <w:u w:val="single"/>
          <w:lang w:val="en-GB"/>
        </w:rPr>
      </w:r>
    </w:p>
    <w:p>
      <w:pPr>
        <w:pStyle w:val="BodyText2"/>
        <w:numPr>
          <w:ilvl w:val="0"/>
          <w:numId w:val="2"/>
        </w:numPr>
        <w:tabs>
          <w:tab w:val="left" w:pos="720" w:leader="none"/>
          <w:tab w:val="left" w:pos="1440" w:leader="none"/>
        </w:tabs>
        <w:ind w:firstLine="720" w:start="720" w:end="0"/>
        <w:rPr>
          <w:lang w:val="en-GB"/>
        </w:rPr>
      </w:pPr>
      <w:r>
        <w:rPr>
          <w:lang w:val="en-GB"/>
        </w:rPr>
        <w:t>Payer Representations. For the purposes of Section 3(e), Party A and Party B will make the following representation:</w:t>
      </w:r>
    </w:p>
    <w:p>
      <w:pPr>
        <w:pStyle w:val="Normal"/>
        <w:tabs>
          <w:tab w:val="left" w:pos="720" w:leader="none"/>
          <w:tab w:val="left" w:pos="1440" w:leader="none"/>
        </w:tabs>
        <w:ind w:start="720" w:end="0"/>
        <w:jc w:val="both"/>
        <w:rPr>
          <w:lang w:val="en-GB"/>
        </w:rPr>
      </w:pPr>
      <w:r>
        <w:rPr>
          <w:lang w:val="en-GB"/>
        </w:rPr>
      </w:r>
    </w:p>
    <w:p>
      <w:pPr>
        <w:pStyle w:val="BodyTextIndent3"/>
        <w:tabs>
          <w:tab w:val="left" w:pos="720" w:leader="none"/>
          <w:tab w:val="left" w:pos="1440" w:leader="none"/>
        </w:tabs>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 (x) the accuracy of any representation made by the other party pursuant to Section 3(f) of this Agreement; (y) the satisfaction of the agreement contained in Section 4(a) (i) or 4 (a) (iii) of this Agreement and the accuracy and effectiveness of any document provided by the other party pursuant to Section 4 (a) (i) or 4 (a) (iii) of this Agreement and (z) the satisfaction of the agreement of the other party contained in Section 4(d) of this Agreement, </w:t>
      </w:r>
      <w:r>
        <w:rPr>
          <w:u w:val="single"/>
        </w:rPr>
        <w:t xml:space="preserve">provided </w:t>
      </w:r>
      <w:r>
        <w:rPr/>
        <w:t>that it shall not be a breach of this representation where reliance is placed on clause (y) and the other party does not deliver a form or document under Section 4(a)(iii) by reason of material prejudice to its legal or commercial position.</w:t>
      </w:r>
    </w:p>
    <w:p>
      <w:pPr>
        <w:pStyle w:val="BodyTextIndent3"/>
        <w:tabs>
          <w:tab w:val="left" w:pos="720" w:leader="none"/>
          <w:tab w:val="left" w:pos="1440" w:leader="none"/>
        </w:tabs>
        <w:rPr/>
      </w:pPr>
      <w:r>
        <w:rPr/>
      </w:r>
    </w:p>
    <w:p>
      <w:pPr>
        <w:pStyle w:val="Normal"/>
        <w:numPr>
          <w:ilvl w:val="0"/>
          <w:numId w:val="2"/>
        </w:numPr>
        <w:tabs>
          <w:tab w:val="clear" w:pos="720"/>
        </w:tabs>
        <w:ind w:hanging="720" w:start="2160" w:end="0"/>
        <w:jc w:val="both"/>
        <w:rPr>
          <w:lang w:val="en-GB"/>
        </w:rPr>
      </w:pPr>
      <w:r>
        <w:rPr>
          <w:lang w:val="en-GB"/>
        </w:rPr>
        <w:t xml:space="preserve">Payee Representations. For the purposes of Section 3 (f), Party A and Party B make the representations specified below, if any: </w:t>
      </w:r>
    </w:p>
    <w:p>
      <w:pPr>
        <w:pStyle w:val="Normal"/>
        <w:tabs>
          <w:tab w:val="left" w:pos="720" w:leader="none"/>
        </w:tabs>
        <w:ind w:start="720" w:end="0"/>
        <w:jc w:val="both"/>
        <w:rPr>
          <w:lang w:val="en-GB"/>
        </w:rPr>
      </w:pPr>
      <w:r>
        <w:rPr>
          <w:lang w:val="en-GB"/>
        </w:rPr>
      </w:r>
    </w:p>
    <w:p>
      <w:pPr>
        <w:pStyle w:val="BodyTextIndent3"/>
        <w:tabs>
          <w:tab w:val="left" w:pos="720" w:leader="none"/>
          <w:tab w:val="left" w:pos="1440" w:leader="none"/>
        </w:tabs>
        <w:rPr/>
      </w:pPr>
      <w:r>
        <w:rPr/>
        <w:t>The following representation will apply to Party A:</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ind w:start="720" w:end="0"/>
        <w:jc w:val="both"/>
        <w:rPr>
          <w:lang w:val="en-GB"/>
        </w:rPr>
      </w:pPr>
      <w:r>
        <w:rPr>
          <w:lang w:val="en-GB"/>
        </w:rPr>
        <w:t>It is a national banking association organized under the laws of the United States and its U.S. taxpayer identification number is 13</w:t>
        <w:noBreakHyphen/>
        <w:t>5266470.</w:t>
      </w:r>
    </w:p>
    <w:p>
      <w:pPr>
        <w:pStyle w:val="BodyTextIndent3"/>
        <w:tabs>
          <w:tab w:val="left" w:pos="720" w:leader="none"/>
          <w:tab w:val="left" w:pos="1440" w:leader="none"/>
        </w:tabs>
        <w:rPr>
          <w:lang w:val="en-GB"/>
        </w:rPr>
      </w:pPr>
      <w:r>
        <w:rPr>
          <w:lang w:val="en-GB"/>
        </w:rPr>
      </w:r>
    </w:p>
    <w:p>
      <w:pPr>
        <w:pStyle w:val="BodyTextIndent3"/>
        <w:tabs>
          <w:tab w:val="left" w:pos="720" w:leader="none"/>
          <w:tab w:val="left" w:pos="1440" w:leader="none"/>
        </w:tabs>
        <w:rPr/>
      </w:pPr>
      <w:r>
        <w:rPr/>
        <w:t>The following representation will apply to Party B:</w:t>
      </w:r>
    </w:p>
    <w:p>
      <w:pPr>
        <w:pStyle w:val="Normal"/>
        <w:tabs>
          <w:tab w:val="left" w:pos="720" w:leader="none"/>
          <w:tab w:val="left" w:pos="1440" w:leader="none"/>
        </w:tabs>
        <w:jc w:val="both"/>
        <w:rPr>
          <w:lang w:val="en-GB"/>
        </w:rPr>
      </w:pPr>
      <w:r>
        <w:rPr>
          <w:lang w:val="en-GB"/>
        </w:rPr>
      </w:r>
    </w:p>
    <w:p>
      <w:pPr>
        <w:pStyle w:val="BodyTextIndent3"/>
        <w:tabs>
          <w:tab w:val="left" w:pos="720" w:leader="none"/>
          <w:tab w:val="left" w:pos="1440" w:leader="none"/>
        </w:tabs>
        <w:rPr/>
      </w:pPr>
      <w:r>
        <w:rPr/>
        <w:t xml:space="preserve">It is a corporation created or organized in the United States or under the laws of the United States or of any State and its U.S. taxpayer identification number is </w:t>
      </w:r>
      <w:r>
        <w:rPr>
          <w:u w:val="single"/>
        </w:rPr>
        <w:t xml:space="preserve">                      </w:t>
      </w:r>
      <w:r>
        <w:rPr/>
        <w:t>.</w:t>
      </w:r>
    </w:p>
    <w:p>
      <w:pPr>
        <w:pStyle w:val="BodyTextIndent3"/>
        <w:tabs>
          <w:tab w:val="left" w:pos="720" w:leader="none"/>
          <w:tab w:val="left" w:pos="1440" w:leader="none"/>
        </w:tabs>
        <w:rPr/>
      </w:pPr>
      <w:r>
        <w:rPr/>
      </w:r>
    </w:p>
    <w:p>
      <w:pPr>
        <w:pStyle w:val="Normal"/>
        <w:tabs>
          <w:tab w:val="left" w:pos="720" w:leader="none"/>
          <w:tab w:val="left" w:pos="1440" w:leader="none"/>
        </w:tabs>
        <w:jc w:val="center"/>
        <w:rPr>
          <w:lang w:val="en-GB"/>
        </w:rPr>
      </w:pPr>
      <w:r>
        <w:rPr>
          <w:lang w:val="en-GB"/>
        </w:rPr>
        <w:t>PART 3</w:t>
      </w:r>
    </w:p>
    <w:p>
      <w:pPr>
        <w:pStyle w:val="Normal"/>
        <w:tabs>
          <w:tab w:val="left" w:pos="720" w:leader="none"/>
          <w:tab w:val="left" w:pos="1440" w:leader="none"/>
        </w:tabs>
        <w:jc w:val="center"/>
        <w:rPr>
          <w:lang w:val="en-GB"/>
        </w:rPr>
      </w:pPr>
      <w:r>
        <w:rPr>
          <w:lang w:val="en-GB"/>
        </w:rPr>
      </w:r>
    </w:p>
    <w:p>
      <w:pPr>
        <w:pStyle w:val="Normal"/>
        <w:tabs>
          <w:tab w:val="left" w:pos="720" w:leader="none"/>
          <w:tab w:val="left" w:pos="1440" w:leader="none"/>
        </w:tabs>
        <w:jc w:val="center"/>
        <w:rPr>
          <w:u w:val="single"/>
          <w:lang w:val="en-GB"/>
        </w:rPr>
      </w:pPr>
      <w:r>
        <w:rPr>
          <w:u w:val="single"/>
          <w:lang w:val="en-GB"/>
        </w:rPr>
        <w:t>Documents to be Delivered</w:t>
      </w:r>
    </w:p>
    <w:p>
      <w:pPr>
        <w:pStyle w:val="BodyText2"/>
        <w:tabs>
          <w:tab w:val="left" w:pos="720" w:leader="none"/>
          <w:tab w:val="left" w:pos="1440" w:leader="none"/>
        </w:tabs>
        <w:rPr>
          <w:u w:val="single"/>
          <w:lang w:val="en-GB"/>
        </w:rPr>
      </w:pPr>
      <w:r>
        <w:rPr>
          <w:u w:val="single"/>
          <w:lang w:val="en-GB"/>
        </w:rPr>
      </w:r>
    </w:p>
    <w:p>
      <w:pPr>
        <w:pStyle w:val="BodyText2"/>
        <w:tabs>
          <w:tab w:val="left" w:pos="720" w:leader="none"/>
          <w:tab w:val="left" w:pos="1440" w:leader="none"/>
        </w:tabs>
        <w:rPr>
          <w:lang w:val="en-GB"/>
        </w:rPr>
      </w:pPr>
      <w:r>
        <w:rPr>
          <w:lang w:val="en-GB"/>
        </w:rPr>
        <w:t>For the purpose of Section 4(a):</w:t>
      </w:r>
    </w:p>
    <w:p>
      <w:pPr>
        <w:pStyle w:val="BodyText2"/>
        <w:tabs>
          <w:tab w:val="left" w:pos="720" w:leader="none"/>
          <w:tab w:val="left" w:pos="1440" w:leader="none"/>
        </w:tabs>
        <w:rPr>
          <w:lang w:val="en-GB"/>
        </w:rPr>
      </w:pPr>
      <w:r>
        <w:rPr>
          <w:lang w:val="en-GB"/>
        </w:rPr>
      </w:r>
    </w:p>
    <w:p>
      <w:pPr>
        <w:pStyle w:val="Normal"/>
        <w:numPr>
          <w:ilvl w:val="0"/>
          <w:numId w:val="6"/>
        </w:numPr>
        <w:tabs>
          <w:tab w:val="left" w:pos="720" w:leader="none"/>
        </w:tabs>
        <w:ind w:hanging="0" w:start="0" w:end="0"/>
        <w:jc w:val="both"/>
        <w:rPr>
          <w:lang w:val="en-GB"/>
        </w:rPr>
      </w:pPr>
      <w:r>
        <w:rPr>
          <w:lang w:val="en-GB"/>
        </w:rPr>
        <w:t>Tax forms, documents or certificates to be delivered are: None</w:t>
      </w:r>
    </w:p>
    <w:p>
      <w:pPr>
        <w:pStyle w:val="Normal"/>
        <w:tabs>
          <w:tab w:val="left" w:pos="720" w:leader="none"/>
        </w:tabs>
        <w:jc w:val="both"/>
        <w:rPr>
          <w:lang w:val="en-GB"/>
        </w:rPr>
      </w:pPr>
      <w:r>
        <w:rPr>
          <w:lang w:val="en-GB"/>
        </w:rPr>
      </w:r>
    </w:p>
    <w:p>
      <w:pPr>
        <w:pStyle w:val="Normal"/>
        <w:numPr>
          <w:ilvl w:val="0"/>
          <w:numId w:val="6"/>
        </w:numPr>
        <w:tabs>
          <w:tab w:val="left" w:pos="720" w:leader="none"/>
        </w:tabs>
        <w:ind w:hanging="0" w:start="0" w:end="0"/>
        <w:jc w:val="both"/>
        <w:rPr>
          <w:lang w:val="en-GB"/>
        </w:rPr>
      </w:pPr>
      <w:r>
        <w:rPr>
          <w:lang w:val="en-GB"/>
        </w:rPr>
        <w:t>Other documents to be delivered are:</w:t>
      </w:r>
    </w:p>
    <w:p>
      <w:pPr>
        <w:pStyle w:val="Normal"/>
        <w:tabs>
          <w:tab w:val="left" w:pos="720" w:leader="none"/>
          <w:tab w:val="left" w:pos="1440" w:leader="none"/>
        </w:tabs>
        <w:jc w:val="both"/>
        <w:rPr>
          <w:lang w:val="en-GB"/>
        </w:rPr>
      </w:pPr>
      <w:r>
        <w:rPr>
          <w:lang w:val="en-GB"/>
        </w:rPr>
      </w:r>
    </w:p>
    <w:p>
      <w:pPr>
        <w:pStyle w:val="Normal"/>
        <w:numPr>
          <w:ilvl w:val="1"/>
          <w:numId w:val="6"/>
        </w:numPr>
        <w:tabs>
          <w:tab w:val="left" w:pos="720" w:leader="none"/>
        </w:tabs>
        <w:ind w:hanging="720" w:start="720" w:end="0"/>
        <w:jc w:val="both"/>
        <w:rPr>
          <w:lang w:val="en-GB"/>
        </w:rPr>
      </w:pPr>
      <w:r>
        <w:rPr>
          <w:lang w:val="en-GB"/>
        </w:rPr>
        <w:t>Certified copies of all documents evidencing necessary corporate and other authorizations and approvals with respect to the execution, delivery and performance by the party and any Credit Support Provider of this Agreement and any Credit Support Document.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Party required to deliver: Party A &amp; Party B</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Date by which to be delivered: Upon execution of this Agreement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 xml:space="preserve">Covered by Section 3(d) Representation: </w:t>
        <w:noBreakHyphen/>
        <w:t>Yes</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ind w:hanging="720" w:start="720" w:end="0"/>
        <w:jc w:val="both"/>
        <w:rPr>
          <w:lang w:val="en-GB"/>
        </w:rPr>
      </w:pPr>
      <w:r>
        <w:rPr>
          <w:lang w:val="en-GB"/>
        </w:rPr>
        <w:t>(b)</w:t>
        <w:tab/>
        <w:t>A certificate of an authorized officer of the party, and any Credit Support Provider certifying the names, true signatures and authority of the officers of the party and any Credit Support Provider signing this Agreement, any Credit Support Document and any Confirmation.</w:t>
      </w:r>
    </w:p>
    <w:p>
      <w:pPr>
        <w:pStyle w:val="Normal"/>
        <w:tabs>
          <w:tab w:val="left" w:pos="720" w:leader="none"/>
          <w:tab w:val="left" w:pos="1440" w:leader="none"/>
        </w:tabs>
        <w:ind w:hanging="720" w:start="720" w:end="0"/>
        <w:jc w:val="both"/>
        <w:rPr>
          <w:lang w:val="en-GB"/>
        </w:rPr>
      </w:pPr>
      <w:r>
        <w:rPr>
          <w:lang w:val="en-GB"/>
        </w:rPr>
      </w:r>
    </w:p>
    <w:p>
      <w:pPr>
        <w:pStyle w:val="Normal"/>
        <w:tabs>
          <w:tab w:val="left" w:pos="720" w:leader="none"/>
          <w:tab w:val="left" w:pos="1440" w:leader="none"/>
        </w:tabs>
        <w:jc w:val="both"/>
        <w:rPr>
          <w:lang w:val="en-GB"/>
        </w:rPr>
      </w:pPr>
      <w:r>
        <w:rPr>
          <w:lang w:val="en-GB"/>
        </w:rPr>
        <w:tab/>
        <w:t>Party required to deliver: Party A &amp; Party B</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ind w:hanging="720" w:start="720" w:end="0"/>
        <w:jc w:val="both"/>
        <w:rPr>
          <w:lang w:val="en-GB"/>
        </w:rPr>
      </w:pPr>
      <w:r>
        <w:rPr>
          <w:lang w:val="en-GB"/>
        </w:rPr>
        <w:tab/>
        <w:t>Date by which to be delivered: With respect to this Agreement and any Credit Support Document, upon execution of this Agreement and with respect to any Confirmation, upon request</w:t>
      </w:r>
    </w:p>
    <w:p>
      <w:pPr>
        <w:pStyle w:val="Normal"/>
        <w:tabs>
          <w:tab w:val="left" w:pos="720" w:leader="none"/>
          <w:tab w:val="left" w:pos="1440" w:leader="none"/>
        </w:tabs>
        <w:ind w:hanging="720" w:start="720" w:end="0"/>
        <w:jc w:val="both"/>
        <w:rPr>
          <w:lang w:val="en-GB"/>
        </w:rPr>
      </w:pPr>
      <w:r>
        <w:rPr>
          <w:lang w:val="en-GB"/>
        </w:rPr>
      </w:r>
    </w:p>
    <w:p>
      <w:pPr>
        <w:pStyle w:val="Normal"/>
        <w:tabs>
          <w:tab w:val="left" w:pos="720" w:leader="none"/>
          <w:tab w:val="left" w:pos="1440" w:leader="none"/>
        </w:tabs>
        <w:jc w:val="both"/>
        <w:rPr>
          <w:lang w:val="en-GB"/>
        </w:rPr>
      </w:pPr>
      <w:r>
        <w:rPr>
          <w:lang w:val="en-GB"/>
        </w:rPr>
        <w:tab/>
        <w:t>Covered by Section 3(d) Representation: Yes</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(c)</w:t>
        <w:tab/>
        <w:t>Credit Support Document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Party required to deliver: Party B</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Date by which to be delivered: Upon execution of this Agreement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Covered by Section 3(d) Representation: N/A</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(d)</w:t>
        <w:tab/>
        <w:t xml:space="preserve">A copy of the annual report of, with respect to Party A, Citicorp, and with respect to Party B, Party B’s Credit Support Provider, containing audited consolidated </w:t>
      </w:r>
      <w:r>
        <w:rPr>
          <w:i/>
          <w:lang w:val="en-GB"/>
        </w:rPr>
        <w:t xml:space="preserve">financial </w:t>
      </w:r>
      <w:r>
        <w:rPr>
          <w:lang w:val="en-GB"/>
        </w:rPr>
        <w:t>statements for each fiscal year certified by independent certified public accountants and prepared in accordance wit accounting principles that are generally accepted in the country in which such party (or such Credit Support Provider) is organized.</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Party required to deliver: Party A &amp; Party B</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Date by which to be delivered: Promptly upon request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Covered by Section 3(d) Representation: Yes</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ind w:hanging="720" w:start="720" w:end="0"/>
        <w:jc w:val="both"/>
        <w:rPr/>
      </w:pPr>
      <w:r>
        <w:rPr>
          <w:lang w:val="en-GB"/>
        </w:rPr>
        <w:t>(e)</w:t>
        <w:tab/>
        <w:t xml:space="preserve">A copy of the unaudited consolidated financial statements of, with respect to Party A, Citicorp, and with respect to Party B, Party B’s Credit Support Provider, for each fiscal quarter prepared in accordance with accounting principles that are generally accepted in the country in which the party (or such Credit Support Provider) is organized and on a basis </w:t>
      </w:r>
      <w:r>
        <w:rPr>
          <w:i/>
          <w:lang w:val="en-GB"/>
        </w:rPr>
        <w:t xml:space="preserve">consistent with </w:t>
      </w:r>
      <w:r>
        <w:rPr>
          <w:lang w:val="en-GB"/>
        </w:rPr>
        <w:t>that of the annual financial statements of such party (or such Credit Support Provider).</w:t>
      </w:r>
    </w:p>
    <w:p>
      <w:pPr>
        <w:pStyle w:val="Normal"/>
        <w:tabs>
          <w:tab w:val="left" w:pos="720" w:leader="none"/>
          <w:tab w:val="left" w:pos="1440" w:leader="none"/>
        </w:tabs>
        <w:ind w:hanging="720" w:start="720" w:end="0"/>
        <w:jc w:val="both"/>
        <w:rPr>
          <w:lang w:val="en-GB"/>
        </w:rPr>
      </w:pPr>
      <w:r>
        <w:rPr>
          <w:lang w:val="en-GB"/>
        </w:rPr>
      </w:r>
    </w:p>
    <w:p>
      <w:pPr>
        <w:pStyle w:val="Normal"/>
        <w:tabs>
          <w:tab w:val="left" w:pos="720" w:leader="none"/>
          <w:tab w:val="left" w:pos="1440" w:leader="none"/>
        </w:tabs>
        <w:jc w:val="both"/>
        <w:rPr>
          <w:lang w:val="en-GB"/>
        </w:rPr>
      </w:pPr>
      <w:r>
        <w:rPr>
          <w:lang w:val="en-GB"/>
        </w:rPr>
        <w:tab/>
        <w:t>Party required to deliver: Party A &amp; Party B</w:t>
      </w:r>
    </w:p>
    <w:p>
      <w:pPr>
        <w:pStyle w:val="Normal"/>
        <w:tabs>
          <w:tab w:val="left" w:pos="720" w:leader="none"/>
          <w:tab w:val="left" w:pos="1440" w:leader="none"/>
        </w:tabs>
        <w:ind w:hanging="720" w:start="720" w:end="0"/>
        <w:jc w:val="both"/>
        <w:rPr>
          <w:lang w:val="en-GB"/>
        </w:rPr>
      </w:pPr>
      <w:r>
        <w:rPr>
          <w:lang w:val="en-GB"/>
        </w:rPr>
      </w:r>
    </w:p>
    <w:p>
      <w:pPr>
        <w:pStyle w:val="Normal"/>
        <w:tabs>
          <w:tab w:val="left" w:pos="720" w:leader="none"/>
          <w:tab w:val="left" w:pos="1440" w:leader="none"/>
        </w:tabs>
        <w:ind w:hanging="720" w:start="720" w:end="0"/>
        <w:jc w:val="both"/>
        <w:rPr>
          <w:lang w:val="en-GB"/>
        </w:rPr>
      </w:pPr>
      <w:r>
        <w:rPr>
          <w:lang w:val="en-GB"/>
        </w:rPr>
        <w:tab/>
        <w:t>Date by which to be delivered: Promptly upon request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Covered by Section 3(d) Representation: Yes</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ind w:hanging="720" w:start="720" w:end="0"/>
        <w:jc w:val="both"/>
        <w:rPr>
          <w:lang w:val="en-GB"/>
        </w:rPr>
      </w:pPr>
      <w:r>
        <w:rPr>
          <w:lang w:val="en-GB"/>
        </w:rPr>
        <w:tab/>
        <w:t>Failure to provide any of the statements set forth in subsections (d) and (e) above will not constitute an Event of Default.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center"/>
        <w:rPr>
          <w:lang w:val="en-GB"/>
        </w:rPr>
      </w:pPr>
      <w:r>
        <w:rPr>
          <w:lang w:val="en-GB"/>
        </w:rPr>
        <w:t>PART 4</w:t>
      </w:r>
    </w:p>
    <w:p>
      <w:pPr>
        <w:pStyle w:val="Normal"/>
        <w:tabs>
          <w:tab w:val="left" w:pos="720" w:leader="none"/>
          <w:tab w:val="left" w:pos="1440" w:leader="none"/>
        </w:tabs>
        <w:jc w:val="both"/>
        <w:rPr>
          <w:lang w:val="en-GB"/>
        </w:rPr>
      </w:pPr>
      <w:r>
        <w:rPr>
          <w:lang w:val="en-GB"/>
        </w:rPr>
      </w:r>
    </w:p>
    <w:p>
      <w:pPr>
        <w:pStyle w:val="Heading2"/>
        <w:ind w:hanging="0" w:start="0"/>
        <w:rPr/>
      </w:pPr>
      <w:r>
        <w:rPr/>
        <w:t>Miscellaneous</w:t>
      </w:r>
    </w:p>
    <w:p>
      <w:pPr>
        <w:pStyle w:val="Normal"/>
        <w:tabs>
          <w:tab w:val="left" w:pos="720" w:leader="none"/>
          <w:tab w:val="left" w:pos="1440" w:leader="none"/>
        </w:tabs>
        <w:jc w:val="both"/>
        <w:rPr>
          <w:lang w:val="en-GB"/>
        </w:rPr>
      </w:pPr>
      <w:r>
        <w:rPr>
          <w:lang w:val="en-GB"/>
        </w:rPr>
      </w:r>
    </w:p>
    <w:p>
      <w:pPr>
        <w:pStyle w:val="Normal"/>
        <w:tabs>
          <w:tab w:val="clear" w:pos="720"/>
          <w:tab w:val="left" w:pos="1440" w:leader="none"/>
        </w:tabs>
        <w:ind w:firstLine="1440" w:end="0"/>
        <w:jc w:val="both"/>
        <w:rPr/>
      </w:pPr>
      <w:r>
        <w:rPr>
          <w:lang w:val="en-GB"/>
        </w:rPr>
        <w:t>(1)</w:t>
        <w:tab/>
      </w:r>
      <w:r>
        <w:rPr>
          <w:b/>
          <w:lang w:val="en-GB"/>
        </w:rPr>
        <w:t>GOVERNING LAW.  THIS AGREEMENT WILL BE GOVERNED BY AND CONSTRUED IN ACCORDANCE WITH THE LAWS OF THE STATE OF NEW YORK WITHOUT REFERENCE TO CHOICE OF LAW DOCTRINE.</w:t>
      </w:r>
    </w:p>
    <w:p>
      <w:pPr>
        <w:pStyle w:val="Normal"/>
        <w:tabs>
          <w:tab w:val="clear" w:pos="720"/>
          <w:tab w:val="left" w:pos="1440" w:leader="none"/>
        </w:tabs>
        <w:ind w:firstLine="1440" w:end="0"/>
        <w:jc w:val="both"/>
        <w:rPr>
          <w:b/>
          <w:lang w:val="en-GB"/>
        </w:rPr>
      </w:pPr>
      <w:r>
        <w:rPr>
          <w:b/>
          <w:lang w:val="en-GB"/>
        </w:rPr>
      </w:r>
    </w:p>
    <w:p>
      <w:pPr>
        <w:pStyle w:val="Normal"/>
        <w:tabs>
          <w:tab w:val="clear" w:pos="720"/>
          <w:tab w:val="left" w:pos="1440" w:leader="none"/>
        </w:tabs>
        <w:ind w:firstLine="1440" w:end="0"/>
        <w:jc w:val="both"/>
        <w:rPr>
          <w:lang w:val="en-GB"/>
        </w:rPr>
      </w:pPr>
      <w:r>
        <w:rPr>
          <w:lang w:val="en-GB"/>
        </w:rPr>
        <w:t>(2)</w:t>
        <w:tab/>
        <w:t>Process Agent. None</w:t>
      </w:r>
    </w:p>
    <w:p>
      <w:pPr>
        <w:pStyle w:val="Normal"/>
        <w:tabs>
          <w:tab w:val="clear" w:pos="720"/>
          <w:tab w:val="left" w:pos="1440" w:leader="none"/>
        </w:tabs>
        <w:ind w:firstLine="1440" w:end="0"/>
        <w:jc w:val="both"/>
        <w:rPr>
          <w:lang w:val="en-GB"/>
        </w:rPr>
      </w:pPr>
      <w:r>
        <w:rPr>
          <w:lang w:val="en-GB"/>
        </w:rPr>
      </w:r>
    </w:p>
    <w:p>
      <w:pPr>
        <w:pStyle w:val="Normal"/>
        <w:tabs>
          <w:tab w:val="clear" w:pos="720"/>
          <w:tab w:val="left" w:pos="1440" w:leader="none"/>
        </w:tabs>
        <w:ind w:firstLine="1440" w:end="0"/>
        <w:jc w:val="both"/>
        <w:rPr>
          <w:lang w:val="en-GB"/>
        </w:rPr>
      </w:pPr>
      <w:r>
        <w:rPr>
          <w:lang w:val="en-GB"/>
        </w:rPr>
        <w:t>(3)</w:t>
        <w:tab/>
        <w:t>Offices. The provisions of Section 10(a) will not apply to this Agreement</w:t>
      </w:r>
    </w:p>
    <w:p>
      <w:pPr>
        <w:pStyle w:val="Normal"/>
        <w:tabs>
          <w:tab w:val="clear" w:pos="720"/>
          <w:tab w:val="left" w:pos="1440" w:leader="none"/>
        </w:tabs>
        <w:ind w:firstLine="1440" w:end="0"/>
        <w:jc w:val="both"/>
        <w:rPr>
          <w:lang w:val="en-GB"/>
        </w:rPr>
      </w:pPr>
      <w:r>
        <w:rPr>
          <w:lang w:val="en-GB"/>
        </w:rPr>
      </w:r>
    </w:p>
    <w:p>
      <w:pPr>
        <w:pStyle w:val="Normal"/>
        <w:tabs>
          <w:tab w:val="clear" w:pos="720"/>
          <w:tab w:val="left" w:pos="1440" w:leader="none"/>
        </w:tabs>
        <w:ind w:firstLine="1440" w:end="0"/>
        <w:jc w:val="both"/>
        <w:rPr>
          <w:lang w:val="en-GB"/>
        </w:rPr>
      </w:pPr>
      <w:r>
        <w:rPr>
          <w:lang w:val="en-GB"/>
        </w:rPr>
        <w:t>(4)</w:t>
        <w:tab/>
        <w:t>Multibranch Party. For the purpose of Section 10:</w:t>
      </w:r>
    </w:p>
    <w:p>
      <w:pPr>
        <w:pStyle w:val="Normal"/>
        <w:tabs>
          <w:tab w:val="clear" w:pos="720"/>
          <w:tab w:val="left" w:pos="1440" w:leader="none"/>
        </w:tabs>
        <w:ind w:firstLine="1440" w:end="0"/>
        <w:jc w:val="both"/>
        <w:rPr>
          <w:lang w:val="en-GB"/>
        </w:rPr>
      </w:pPr>
      <w:r>
        <w:rPr>
          <w:lang w:val="en-GB"/>
        </w:rPr>
      </w:r>
    </w:p>
    <w:p>
      <w:pPr>
        <w:pStyle w:val="Normal"/>
        <w:tabs>
          <w:tab w:val="clear" w:pos="720"/>
          <w:tab w:val="left" w:pos="1440" w:leader="none"/>
        </w:tabs>
        <w:ind w:start="720" w:end="0"/>
        <w:jc w:val="both"/>
        <w:rPr>
          <w:lang w:val="en-GB"/>
        </w:rPr>
      </w:pPr>
      <w:r>
        <w:rPr>
          <w:lang w:val="en-GB"/>
        </w:rPr>
        <w:t>Party A is not a Multibranch Party.</w:t>
      </w:r>
    </w:p>
    <w:p>
      <w:pPr>
        <w:pStyle w:val="Normal"/>
        <w:tabs>
          <w:tab w:val="clear" w:pos="720"/>
          <w:tab w:val="left" w:pos="1440" w:leader="none"/>
        </w:tabs>
        <w:ind w:start="720" w:end="0"/>
        <w:jc w:val="both"/>
        <w:rPr>
          <w:lang w:val="en-GB"/>
        </w:rPr>
      </w:pPr>
      <w:r>
        <w:rPr>
          <w:lang w:val="en-GB"/>
        </w:rPr>
      </w:r>
    </w:p>
    <w:p>
      <w:pPr>
        <w:pStyle w:val="Normal"/>
        <w:tabs>
          <w:tab w:val="clear" w:pos="720"/>
          <w:tab w:val="left" w:pos="1440" w:leader="none"/>
        </w:tabs>
        <w:ind w:start="720" w:end="0"/>
        <w:jc w:val="both"/>
        <w:rPr>
          <w:lang w:val="en-GB"/>
        </w:rPr>
      </w:pPr>
      <w:r>
        <w:rPr>
          <w:lang w:val="en-GB"/>
        </w:rPr>
        <w:t>Party B is not a Multibranch Party.</w:t>
      </w:r>
    </w:p>
    <w:p>
      <w:pPr>
        <w:pStyle w:val="Normal"/>
        <w:tabs>
          <w:tab w:val="clear" w:pos="720"/>
          <w:tab w:val="left" w:pos="1440" w:leader="none"/>
        </w:tabs>
        <w:ind w:firstLine="1440" w:end="0"/>
        <w:jc w:val="both"/>
        <w:rPr>
          <w:lang w:val="en-GB"/>
        </w:rPr>
      </w:pPr>
      <w:r>
        <w:rPr>
          <w:lang w:val="en-GB"/>
        </w:rPr>
      </w:r>
    </w:p>
    <w:p>
      <w:pPr>
        <w:pStyle w:val="BodyText2"/>
        <w:tabs>
          <w:tab w:val="clear" w:pos="720"/>
          <w:tab w:val="left" w:pos="1440" w:leader="none"/>
        </w:tabs>
        <w:rPr>
          <w:lang w:val="en-GB"/>
        </w:rPr>
      </w:pPr>
      <w:r>
        <w:rPr>
          <w:lang w:val="en-GB"/>
        </w:rPr>
        <w:tab/>
        <w:t>(5)</w:t>
        <w:tab/>
        <w:t>Addresses for Notices. For the purpose of Section 12(a) of this Agreement:</w:t>
      </w:r>
    </w:p>
    <w:p>
      <w:pPr>
        <w:pStyle w:val="Normal"/>
        <w:tabs>
          <w:tab w:val="left" w:pos="720" w:leader="none"/>
          <w:tab w:val="left" w:pos="1440" w:leader="none"/>
        </w:tabs>
        <w:ind w:firstLine="720" w:end="0"/>
        <w:jc w:val="both"/>
        <w:rPr>
          <w:lang w:val="en-GB"/>
        </w:rPr>
      </w:pPr>
      <w:r>
        <w:rPr>
          <w:lang w:val="en-GB"/>
        </w:rPr>
      </w:r>
    </w:p>
    <w:p>
      <w:pPr>
        <w:pStyle w:val="BodyText2"/>
        <w:tabs>
          <w:tab w:val="left" w:pos="720" w:leader="none"/>
          <w:tab w:val="left" w:pos="1440" w:leader="none"/>
        </w:tabs>
        <w:rPr>
          <w:lang w:val="en-GB"/>
        </w:rPr>
      </w:pPr>
      <w:r>
        <w:rPr>
          <w:lang w:val="en-GB"/>
        </w:rPr>
        <w:t>(a)</w:t>
        <w:tab/>
        <w:t>Address for notices or communications to Party A:</w:t>
      </w:r>
    </w:p>
    <w:p>
      <w:pPr>
        <w:pStyle w:val="Normal"/>
        <w:tabs>
          <w:tab w:val="left" w:pos="720" w:leader="none"/>
          <w:tab w:val="left" w:pos="1440" w:leader="none"/>
        </w:tabs>
        <w:ind w:firstLine="720" w:end="0"/>
        <w:jc w:val="both"/>
        <w:rPr>
          <w:lang w:val="en-GB"/>
        </w:rPr>
      </w:pPr>
      <w:r>
        <w:rPr>
          <w:lang w:val="en-GB"/>
        </w:rPr>
      </w:r>
    </w:p>
    <w:p>
      <w:pPr>
        <w:pStyle w:val="Normal"/>
        <w:tabs>
          <w:tab w:val="left" w:pos="720" w:leader="none"/>
          <w:tab w:val="left" w:pos="1440" w:leader="none"/>
          <w:tab w:val="left" w:pos="2160" w:leader="none"/>
          <w:tab w:val="left" w:pos="2880" w:leader="none"/>
        </w:tabs>
        <w:ind w:firstLine="720" w:end="0"/>
        <w:jc w:val="both"/>
        <w:rPr/>
      </w:pPr>
      <w:r>
        <w:rPr>
          <w:lang w:val="en-GB"/>
        </w:rPr>
        <w:t>Address:</w:t>
        <w:tab/>
        <w:t>Citibank, N.A., 399 Park Avenue, 7</w:t>
      </w:r>
      <w:r>
        <w:rPr>
          <w:vertAlign w:val="superscript"/>
          <w:lang w:val="en-GB"/>
        </w:rPr>
        <w:t>th</w:t>
      </w:r>
      <w:r>
        <w:rPr>
          <w:lang w:val="en-GB"/>
        </w:rPr>
        <w:t xml:space="preserve"> Floor</w:t>
      </w:r>
    </w:p>
    <w:p>
      <w:pPr>
        <w:pStyle w:val="Normal"/>
        <w:tabs>
          <w:tab w:val="left" w:pos="720" w:leader="none"/>
          <w:tab w:val="left" w:pos="1440" w:leader="none"/>
        </w:tabs>
        <w:ind w:firstLine="720" w:end="0"/>
        <w:jc w:val="both"/>
        <w:rPr>
          <w:lang w:val="en-GB"/>
        </w:rPr>
      </w:pPr>
      <w:r>
        <w:rPr>
          <w:lang w:val="en-GB"/>
        </w:rPr>
        <w:tab/>
        <w:tab/>
        <w:t>New York, New York 10043</w:t>
      </w:r>
    </w:p>
    <w:p>
      <w:pPr>
        <w:pStyle w:val="Normal"/>
        <w:tabs>
          <w:tab w:val="left" w:pos="720" w:leader="none"/>
          <w:tab w:val="left" w:pos="1440" w:leader="none"/>
        </w:tabs>
        <w:ind w:firstLine="720" w:end="0"/>
        <w:jc w:val="both"/>
        <w:rPr>
          <w:lang w:val="en-GB"/>
        </w:rPr>
      </w:pPr>
      <w:r>
        <w:rPr>
          <w:lang w:val="en-GB"/>
        </w:rPr>
      </w:r>
    </w:p>
    <w:p>
      <w:pPr>
        <w:pStyle w:val="Normal"/>
        <w:tabs>
          <w:tab w:val="left" w:pos="720" w:leader="none"/>
          <w:tab w:val="left" w:pos="1440" w:leader="none"/>
        </w:tabs>
        <w:ind w:firstLine="720" w:end="0"/>
        <w:jc w:val="both"/>
        <w:rPr>
          <w:lang w:val="en-GB"/>
        </w:rPr>
      </w:pPr>
      <w:r>
        <w:rPr>
          <w:lang w:val="en-GB"/>
        </w:rPr>
        <w:t>Attention:</w:t>
        <w:tab/>
        <w:t>Vice President in Charge of Global Derivatives</w:t>
      </w:r>
    </w:p>
    <w:p>
      <w:pPr>
        <w:pStyle w:val="Normal"/>
        <w:tabs>
          <w:tab w:val="left" w:pos="720" w:leader="none"/>
          <w:tab w:val="left" w:pos="1440" w:leader="none"/>
        </w:tabs>
        <w:ind w:firstLine="720" w:end="0"/>
        <w:jc w:val="both"/>
        <w:rPr>
          <w:lang w:val="en-GB"/>
        </w:rPr>
      </w:pPr>
      <w:r>
        <w:rPr>
          <w:lang w:val="en-GB"/>
        </w:rPr>
      </w:r>
    </w:p>
    <w:p>
      <w:pPr>
        <w:pStyle w:val="Normal"/>
        <w:tabs>
          <w:tab w:val="left" w:pos="720" w:leader="none"/>
          <w:tab w:val="left" w:pos="1440" w:leader="none"/>
        </w:tabs>
        <w:ind w:firstLine="720" w:end="0"/>
        <w:jc w:val="both"/>
        <w:rPr>
          <w:lang w:val="en-GB"/>
        </w:rPr>
      </w:pPr>
      <w:r>
        <w:rPr>
          <w:lang w:val="en-GB"/>
        </w:rPr>
        <w:t>Telex No.:</w:t>
        <w:tab/>
        <w:t>4945326</w:t>
        <w:tab/>
        <w:t xml:space="preserve">Answerback: </w:t>
        <w:tab/>
        <w:t>INVEST</w:t>
      </w:r>
    </w:p>
    <w:p>
      <w:pPr>
        <w:pStyle w:val="Normal"/>
        <w:tabs>
          <w:tab w:val="left" w:pos="720" w:leader="none"/>
          <w:tab w:val="left" w:pos="1440" w:leader="none"/>
        </w:tabs>
        <w:ind w:firstLine="720" w:end="0"/>
        <w:jc w:val="both"/>
        <w:rPr>
          <w:lang w:val="en-GB"/>
        </w:rPr>
      </w:pPr>
      <w:r>
        <w:rPr>
          <w:lang w:val="en-GB"/>
        </w:rPr>
      </w:r>
    </w:p>
    <w:p>
      <w:pPr>
        <w:pStyle w:val="Normal"/>
        <w:tabs>
          <w:tab w:val="left" w:pos="720" w:leader="none"/>
          <w:tab w:val="left" w:pos="1440" w:leader="none"/>
        </w:tabs>
        <w:ind w:firstLine="720" w:end="0"/>
        <w:jc w:val="both"/>
        <w:rPr>
          <w:lang w:val="en-GB"/>
        </w:rPr>
      </w:pPr>
      <w:r>
        <w:rPr>
          <w:lang w:val="en-GB"/>
        </w:rPr>
        <w:t>(For all purposes)</w:t>
      </w:r>
    </w:p>
    <w:p>
      <w:pPr>
        <w:pStyle w:val="Normal"/>
        <w:tabs>
          <w:tab w:val="left" w:pos="720" w:leader="none"/>
          <w:tab w:val="left" w:pos="1440" w:leader="none"/>
        </w:tabs>
        <w:ind w:firstLine="720" w:end="0"/>
        <w:jc w:val="both"/>
        <w:rPr>
          <w:lang w:val="en-GB"/>
        </w:rPr>
      </w:pPr>
      <w:r>
        <w:rPr>
          <w:lang w:val="en-GB"/>
        </w:rPr>
      </w:r>
    </w:p>
    <w:p>
      <w:pPr>
        <w:pStyle w:val="BodyText2"/>
        <w:tabs>
          <w:tab w:val="left" w:pos="720" w:leader="none"/>
          <w:tab w:val="left" w:pos="1440" w:leader="none"/>
        </w:tabs>
        <w:rPr>
          <w:lang w:val="en-GB"/>
        </w:rPr>
      </w:pPr>
      <w:r>
        <w:rPr>
          <w:lang w:val="en-GB"/>
        </w:rPr>
        <w:t>(b)</w:t>
        <w:tab/>
        <w:t>Address for notices or communications to Party B:</w:t>
      </w:r>
    </w:p>
    <w:p>
      <w:pPr>
        <w:pStyle w:val="Normal"/>
        <w:tabs>
          <w:tab w:val="left" w:pos="720" w:leader="none"/>
          <w:tab w:val="left" w:pos="1440" w:leader="none"/>
        </w:tabs>
        <w:ind w:firstLine="720" w:end="0"/>
        <w:jc w:val="both"/>
        <w:rPr>
          <w:lang w:val="en-GB"/>
        </w:rPr>
      </w:pPr>
      <w:r>
        <w:rPr>
          <w:lang w:val="en-GB"/>
        </w:rPr>
      </w:r>
    </w:p>
    <w:p>
      <w:pPr>
        <w:pStyle w:val="Normal"/>
        <w:tabs>
          <w:tab w:val="left" w:pos="720" w:leader="none"/>
          <w:tab w:val="left" w:pos="1440" w:leader="none"/>
        </w:tabs>
        <w:ind w:firstLine="720" w:end="0"/>
        <w:jc w:val="both"/>
        <w:rPr>
          <w:lang w:val="en-GB"/>
        </w:rPr>
      </w:pPr>
      <w:r>
        <w:rPr>
          <w:lang w:val="en-GB"/>
        </w:rPr>
        <w:t>Address:</w:t>
        <w:tab/>
      </w:r>
    </w:p>
    <w:p>
      <w:pPr>
        <w:pStyle w:val="Normal"/>
        <w:tabs>
          <w:tab w:val="left" w:pos="720" w:leader="none"/>
          <w:tab w:val="left" w:pos="1440" w:leader="none"/>
        </w:tabs>
        <w:ind w:firstLine="720" w:end="0"/>
        <w:jc w:val="both"/>
        <w:rPr>
          <w:lang w:val="en-GB"/>
        </w:rPr>
      </w:pPr>
      <w:r>
        <w:rPr>
          <w:lang w:val="en-GB"/>
        </w:rPr>
      </w:r>
    </w:p>
    <w:p>
      <w:pPr>
        <w:pStyle w:val="Normal"/>
        <w:tabs>
          <w:tab w:val="left" w:pos="720" w:leader="none"/>
          <w:tab w:val="left" w:pos="1440" w:leader="none"/>
        </w:tabs>
        <w:ind w:firstLine="720" w:end="0"/>
        <w:jc w:val="both"/>
        <w:rPr>
          <w:lang w:val="en-GB"/>
        </w:rPr>
      </w:pPr>
      <w:r>
        <w:rPr>
          <w:lang w:val="en-GB"/>
        </w:rPr>
        <w:t>Attention:</w:t>
        <w:tab/>
      </w:r>
    </w:p>
    <w:p>
      <w:pPr>
        <w:pStyle w:val="Normal"/>
        <w:tabs>
          <w:tab w:val="left" w:pos="720" w:leader="none"/>
          <w:tab w:val="left" w:pos="1440" w:leader="none"/>
        </w:tabs>
        <w:ind w:firstLine="720" w:end="0"/>
        <w:jc w:val="both"/>
        <w:rPr>
          <w:lang w:val="en-GB"/>
        </w:rPr>
      </w:pPr>
      <w:r>
        <w:rPr>
          <w:lang w:val="en-GB"/>
        </w:rPr>
      </w:r>
    </w:p>
    <w:p>
      <w:pPr>
        <w:pStyle w:val="Normal"/>
        <w:tabs>
          <w:tab w:val="left" w:pos="720" w:leader="none"/>
          <w:tab w:val="left" w:pos="1440" w:leader="none"/>
        </w:tabs>
        <w:ind w:firstLine="720" w:end="0"/>
        <w:jc w:val="both"/>
        <w:rPr>
          <w:lang w:val="en-GB"/>
        </w:rPr>
      </w:pPr>
      <w:r>
        <w:rPr>
          <w:lang w:val="en-GB"/>
        </w:rPr>
        <w:t>Telex No.:</w:t>
        <w:tab/>
        <w:tab/>
        <w:t xml:space="preserve">Answerback: </w:t>
      </w:r>
    </w:p>
    <w:p>
      <w:pPr>
        <w:pStyle w:val="Normal"/>
        <w:tabs>
          <w:tab w:val="left" w:pos="720" w:leader="none"/>
          <w:tab w:val="left" w:pos="1440" w:leader="none"/>
        </w:tabs>
        <w:ind w:firstLine="720" w:end="0"/>
        <w:jc w:val="both"/>
        <w:rPr>
          <w:lang w:val="en-GB"/>
        </w:rPr>
      </w:pPr>
      <w:r>
        <w:rPr>
          <w:lang w:val="en-GB"/>
        </w:rPr>
      </w:r>
    </w:p>
    <w:p>
      <w:pPr>
        <w:pStyle w:val="Normal"/>
        <w:tabs>
          <w:tab w:val="left" w:pos="720" w:leader="none"/>
          <w:tab w:val="left" w:pos="1440" w:leader="none"/>
        </w:tabs>
        <w:ind w:firstLine="720" w:end="0"/>
        <w:jc w:val="both"/>
        <w:rPr>
          <w:lang w:val="en-GB"/>
        </w:rPr>
      </w:pPr>
      <w:r>
        <w:rPr>
          <w:lang w:val="en-GB"/>
        </w:rPr>
        <w:t xml:space="preserve">Facsimile No.: </w:t>
        <w:tab/>
        <w:tab/>
        <w:t xml:space="preserve">Telephone No.: </w:t>
      </w:r>
    </w:p>
    <w:p>
      <w:pPr>
        <w:pStyle w:val="Normal"/>
        <w:tabs>
          <w:tab w:val="left" w:pos="720" w:leader="none"/>
          <w:tab w:val="left" w:pos="1440" w:leader="none"/>
        </w:tabs>
        <w:ind w:firstLine="720" w:end="0"/>
        <w:jc w:val="both"/>
        <w:rPr>
          <w:lang w:val="en-GB"/>
        </w:rPr>
      </w:pPr>
      <w:r>
        <w:rPr>
          <w:lang w:val="en-GB"/>
        </w:rPr>
      </w:r>
    </w:p>
    <w:p>
      <w:pPr>
        <w:pStyle w:val="Normal"/>
        <w:tabs>
          <w:tab w:val="left" w:pos="720" w:leader="none"/>
          <w:tab w:val="left" w:pos="1440" w:leader="none"/>
        </w:tabs>
        <w:ind w:firstLine="720" w:end="0"/>
        <w:jc w:val="both"/>
        <w:rPr>
          <w:lang w:val="en-GB"/>
        </w:rPr>
      </w:pPr>
      <w:r>
        <w:rPr>
          <w:lang w:val="en-GB"/>
        </w:rPr>
        <w:t>A copy of any notice sent to Party B pursuant to Section 6 must also be sent to the above address to:</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ind w:hanging="1440" w:start="1440" w:end="0"/>
        <w:jc w:val="both"/>
        <w:rPr>
          <w:lang w:val="en-GB"/>
        </w:rPr>
      </w:pPr>
      <w:r>
        <w:rPr>
          <w:lang w:val="en-GB"/>
        </w:rPr>
        <w:tab/>
        <w:tab/>
        <w:t>(i)</w:t>
        <w:tab/>
      </w:r>
    </w:p>
    <w:p>
      <w:pPr>
        <w:pStyle w:val="Normal"/>
        <w:tabs>
          <w:tab w:val="left" w:pos="720" w:leader="none"/>
          <w:tab w:val="left" w:pos="1440" w:leader="none"/>
        </w:tabs>
        <w:ind w:hanging="1440" w:start="1440" w:end="0"/>
        <w:jc w:val="both"/>
        <w:rPr>
          <w:lang w:val="en-GB"/>
        </w:rPr>
      </w:pPr>
      <w:r>
        <w:rPr>
          <w:lang w:val="en-GB"/>
        </w:rPr>
      </w:r>
    </w:p>
    <w:p>
      <w:pPr>
        <w:pStyle w:val="Normal"/>
        <w:tabs>
          <w:tab w:val="left" w:pos="720" w:leader="none"/>
          <w:tab w:val="left" w:pos="1440" w:leader="none"/>
        </w:tabs>
        <w:ind w:hanging="1440" w:start="1440" w:end="0"/>
        <w:jc w:val="both"/>
        <w:rPr>
          <w:lang w:val="en-GB"/>
        </w:rPr>
      </w:pPr>
      <w:r>
        <w:rPr>
          <w:lang w:val="en-GB"/>
        </w:rPr>
        <w:tab/>
        <w:tab/>
        <w:t>(ii)</w:t>
        <w:tab/>
      </w:r>
    </w:p>
    <w:p>
      <w:pPr>
        <w:pStyle w:val="Normal"/>
        <w:tabs>
          <w:tab w:val="left" w:pos="720" w:leader="none"/>
          <w:tab w:val="left" w:pos="1440" w:leader="none"/>
        </w:tabs>
        <w:ind w:hanging="1440" w:start="1440" w:end="0"/>
        <w:jc w:val="both"/>
        <w:rPr>
          <w:lang w:val="en-GB"/>
        </w:rPr>
      </w:pPr>
      <w:r>
        <w:rPr>
          <w:lang w:val="en-GB"/>
        </w:rPr>
      </w:r>
    </w:p>
    <w:p>
      <w:pPr>
        <w:pStyle w:val="Normal"/>
        <w:tabs>
          <w:tab w:val="left" w:pos="720" w:leader="none"/>
          <w:tab w:val="left" w:pos="1440" w:leader="none"/>
        </w:tabs>
        <w:ind w:hanging="1440" w:start="1440" w:end="0"/>
        <w:jc w:val="both"/>
        <w:rPr>
          <w:lang w:val="en-GB"/>
        </w:rPr>
      </w:pPr>
      <w:r>
        <w:rPr>
          <w:lang w:val="en-GB"/>
        </w:rPr>
        <w:tab/>
        <w:t>(For all purposes)</w:t>
      </w:r>
    </w:p>
    <w:p>
      <w:pPr>
        <w:pStyle w:val="Normal"/>
        <w:tabs>
          <w:tab w:val="left" w:pos="720" w:leader="none"/>
          <w:tab w:val="left" w:pos="1440" w:leader="none"/>
        </w:tabs>
        <w:ind w:hanging="1440" w:start="1440" w:end="0"/>
        <w:jc w:val="both"/>
        <w:rPr>
          <w:lang w:val="en-GB"/>
        </w:rPr>
      </w:pPr>
      <w:r>
        <w:rPr>
          <w:lang w:val="en-GB"/>
        </w:rPr>
      </w:r>
    </w:p>
    <w:p>
      <w:pPr>
        <w:pStyle w:val="Normal"/>
        <w:tabs>
          <w:tab w:val="left" w:pos="720" w:leader="none"/>
          <w:tab w:val="left" w:pos="1440" w:leader="none"/>
        </w:tabs>
        <w:jc w:val="both"/>
        <w:rPr>
          <w:lang w:val="en-GB"/>
        </w:rPr>
      </w:pPr>
      <w:r>
        <w:rPr>
          <w:lang w:val="en-GB"/>
        </w:rPr>
        <w:tab/>
        <w:tab/>
        <w:t>(6)</w:t>
        <w:tab/>
        <w:t>Calculation Agent. The Calculation Agent is Party B, unless otherwise specified in a Confirmation in relation to the relevant Transaction; provided, however, that all determinations relating to Market Disruption Events (including whether or not a Market Disruption Event has occurred) shall be made jointly by Party A and Party B.</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(7)</w:t>
        <w:tab/>
        <w:t>“Affiliate” will have the meaning specified in Section 14 of this Agreement.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(8) Credit Support Documents. Details of any Credit Support Document, each of which is incorporated by reference in and made part of this Agreement and each Confirmation (unless provided otherwise in a Confirmation) as if set forth in full in this Agreement or such Confirmation:</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w:t>
        <w:tab/>
        <w:t>Guaranty made by the Credit Support Provider of Party B in favor of Party A and substantially in the form of Exhibit II.</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(b)</w:t>
        <w:tab/>
        <w:t>Collateral and Exposure Provisions attached hereto as Annex A dated as of the date hereof between Party A and Party B.</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(9)</w:t>
        <w:tab/>
        <w:t>The Credit Support Provider. The Credit Support Provider means in relation to Party B, Enron Corp.</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(10)</w:t>
        <w:tab/>
        <w:t>Netting of Payments. Subparagraph (ii) of Section 2(c) will not apply to Commodity Transactions.</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center"/>
        <w:rPr>
          <w:lang w:val="en-GB"/>
        </w:rPr>
      </w:pPr>
      <w:r>
        <w:rPr>
          <w:lang w:val="en-GB"/>
        </w:rPr>
        <w:t>PART 5</w:t>
      </w:r>
    </w:p>
    <w:p>
      <w:pPr>
        <w:pStyle w:val="Normal"/>
        <w:tabs>
          <w:tab w:val="left" w:pos="720" w:leader="none"/>
          <w:tab w:val="left" w:pos="1440" w:leader="none"/>
        </w:tabs>
        <w:jc w:val="center"/>
        <w:rPr>
          <w:lang w:val="en-GB"/>
        </w:rPr>
      </w:pPr>
      <w:r>
        <w:rPr>
          <w:lang w:val="en-GB"/>
        </w:rPr>
      </w:r>
    </w:p>
    <w:p>
      <w:pPr>
        <w:pStyle w:val="Normal"/>
        <w:tabs>
          <w:tab w:val="left" w:pos="720" w:leader="none"/>
          <w:tab w:val="left" w:pos="1440" w:leader="none"/>
        </w:tabs>
        <w:jc w:val="center"/>
        <w:rPr>
          <w:u w:val="single"/>
          <w:lang w:val="en-GB"/>
        </w:rPr>
      </w:pPr>
      <w:r>
        <w:rPr>
          <w:u w:val="single"/>
          <w:lang w:val="en-GB"/>
        </w:rPr>
        <w:t>Other Provisions</w:t>
      </w:r>
    </w:p>
    <w:p>
      <w:pPr>
        <w:pStyle w:val="Normal"/>
        <w:tabs>
          <w:tab w:val="left" w:pos="720" w:leader="none"/>
          <w:tab w:val="left" w:pos="1440" w:leader="none"/>
        </w:tabs>
        <w:jc w:val="both"/>
        <w:rPr>
          <w:u w:val="single"/>
          <w:lang w:val="en-GB"/>
        </w:rPr>
      </w:pPr>
      <w:r>
        <w:rPr>
          <w:u w:val="single"/>
          <w:lang w:val="en-GB"/>
        </w:rPr>
      </w:r>
    </w:p>
    <w:p>
      <w:pPr>
        <w:pStyle w:val="BodyText2"/>
        <w:tabs>
          <w:tab w:val="left" w:pos="720" w:leader="none"/>
          <w:tab w:val="left" w:pos="1440" w:leader="none"/>
        </w:tabs>
        <w:rPr>
          <w:lang w:val="en-GB"/>
        </w:rPr>
      </w:pPr>
      <w:r>
        <w:rPr>
          <w:lang w:val="en-GB"/>
        </w:rPr>
        <w:tab/>
        <w:tab/>
        <w:t>(1)</w:t>
        <w:tab/>
        <w:t>Confirmations. Notwithstanding anything to the contrary in the Agreement: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(a)</w:t>
        <w:tab/>
        <w:t>The parties hereto agree that with respect to each Transaction hereunder a legally binding agreement shall exist from the moment that the parties hereto agree on the essential terms of such Transaction, which the parties anticipate will occur by telephone.</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(b)</w:t>
        <w:tab/>
        <w:t>For each Transaction Party A and Party B agree to enter into hereunder, Party A shall promptly send to Party B a Confirmation, substantially in the form of Exhibit I, IA, IB, or IC, as the case may be, setting forth the terms of such Transaction. Party B shall execute and return the Confirmation to Party A or request correction of any error within four Business Days of receipt. Failure of Party B to respond within such period shall not affect the validity or enforceability of such Transaction and shall be deemed to be an affirmation of such terms absent manifest error. Each party consents to the monitoring or recording, at any time and from time to time, by the other party of any and all communications between officers or employees of the parties, waives any further notice of such monitoring or recording, and agrees to notify its officers and employees of such monitoring or recording.</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(2)</w:t>
        <w:tab/>
        <w:t>Accuracy of Specified Information. Section 3 (d) is hereby amended by adding in the third line thereof after the word “respect” and before the period the words “or, in the case of audited or unaudited financial statements, a fair presentation of the financial condition of the relevant party”.</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(3)</w:t>
        <w:tab/>
        <w:t>Section 3 of the Agreement is hereby amended by adding at the end thereof the following subsections (g), (h) and (i):</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ind w:hanging="1440" w:start="1440" w:end="0"/>
        <w:jc w:val="both"/>
        <w:rPr>
          <w:lang w:val="en-GB"/>
        </w:rPr>
      </w:pPr>
      <w:r>
        <w:rPr>
          <w:lang w:val="en-GB"/>
        </w:rPr>
        <w:tab/>
        <w:tab/>
        <w:t>(g)</w:t>
        <w:tab/>
        <w:t>Line of Business. It has entered into this Agreement (including each Transaction evidenced hereby) in conjunction with its line of business (including financial intermediation services) or the financing of its business.</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ind w:hanging="1440" w:start="1440" w:end="0"/>
        <w:jc w:val="both"/>
        <w:rPr>
          <w:lang w:val="en-GB"/>
        </w:rPr>
      </w:pPr>
      <w:r>
        <w:rPr>
          <w:lang w:val="en-GB"/>
        </w:rPr>
        <w:tab/>
        <w:tab/>
        <w:t>(h)</w:t>
        <w:tab/>
        <w:t>Eligible Swap Participant. It constitutes an “eligible swap participant” as such term is defined in Rule 35.1 (b) (2) of the Commodity Futures Trading Commission, 17 C.F.R. 5 35.1(b)(2) (1993).</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ind w:hanging="1440" w:start="1440" w:end="0"/>
        <w:jc w:val="both"/>
        <w:rPr/>
      </w:pPr>
      <w:r>
        <w:rPr>
          <w:lang w:val="en-GB"/>
        </w:rPr>
        <w:tab/>
        <w:tab/>
        <w:t>(i)</w:t>
        <w:tab/>
        <w:t xml:space="preserve">Standardization, Creditworthiness, arid Transferability. The economic terms of this Agreement, any Credit Support Document to which it is a party, and each </w:t>
      </w:r>
      <w:r>
        <w:rPr>
          <w:i/>
          <w:lang w:val="en-GB"/>
        </w:rPr>
        <w:t xml:space="preserve">Transaction have </w:t>
      </w:r>
      <w:r>
        <w:rPr>
          <w:lang w:val="en-GB"/>
        </w:rPr>
        <w:t>been individually tailored and negotiated by it; it has received and reviewed financial information concerning the other party and has had a reasonable opportunity to ask questions of and receive answers and information from the other party concerning such other party, this Agreement, such Credit Support Document, and each Transaction; the creditworthiness of the other party was a material consideration in its entering into or determining the terms of this Agreement, following such Credit support Document, and each Transaction, and the transferability of this Agreement, such Credit Support Document, and each Transaction is restricted as provided herein and therein.</w:t>
      </w:r>
    </w:p>
    <w:p>
      <w:pPr>
        <w:pStyle w:val="Normal"/>
        <w:tabs>
          <w:tab w:val="left" w:pos="720" w:leader="none"/>
          <w:tab w:val="left" w:pos="1440" w:leader="none"/>
        </w:tabs>
        <w:ind w:hanging="1440" w:start="1440" w:end="0"/>
        <w:jc w:val="both"/>
        <w:rPr>
          <w:lang w:val="en-GB"/>
        </w:rPr>
      </w:pPr>
      <w:r>
        <w:rPr>
          <w:lang w:val="en-GB"/>
        </w:rPr>
      </w:r>
    </w:p>
    <w:p>
      <w:pPr>
        <w:pStyle w:val="Normal"/>
        <w:tabs>
          <w:tab w:val="left" w:pos="720" w:leader="none"/>
          <w:tab w:val="left" w:pos="1440" w:leader="none"/>
        </w:tabs>
        <w:ind w:hanging="1440" w:start="1440" w:end="0"/>
        <w:jc w:val="both"/>
        <w:rPr>
          <w:lang w:val="en-GB"/>
        </w:rPr>
      </w:pPr>
      <w:r>
        <w:rPr>
          <w:lang w:val="en-GB"/>
        </w:rPr>
        <w:tab/>
        <w:tab/>
        <w:t>(j)</w:t>
        <w:tab/>
        <w:t>No Reliance. In connection with the negotiation of, the entering into, and the confirming of the execution of, this Agreement, any Credit Support Document to which it is a party, and each Transaction: (i) it is acting as principal (and not as agent or in any other capacity, fiduciary or otherwise);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hedging, and other decisions (including decisions regarding the appropriateness and suitability of the Transactions)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(financially and otherwise) those risks.</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(4)</w:t>
        <w:tab/>
        <w:t>Section 6 of the Agreement is amended by adding the new subsection 6(f):</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ind w:hanging="1440" w:start="1440" w:end="0"/>
        <w:jc w:val="both"/>
        <w:rPr>
          <w:lang w:val="en-GB"/>
        </w:rPr>
      </w:pPr>
      <w:r>
        <w:rPr>
          <w:lang w:val="en-GB"/>
        </w:rPr>
        <w:tab/>
        <w:tab/>
        <w:t>(f)</w:t>
        <w:tab/>
        <w:t>Notwithstanding anything to the contrary contained in this Agreement, in the event of a designation of an Early Termination Date as a result of an Event of Default, if the Defaulting Party would be owed amounts under this Agreement in respect of the Terminated Transactions as a result of such designation, the Non</w:t>
        <w:softHyphen/>
        <w:t>defaulting Party shall be entitled, at its option, to set of f any obligations owed (provided these are due arid owing or will become due and owing within ten (10) Business Days, in U. S. Dollars or any other currency) by the Defaulting Party to the Non</w:t>
        <w:noBreakHyphen/>
        <w:t>defaulting Party (including any of its of f ices or branches) other than under this Agreement, against the amounts owed under this Agreement by the Non</w:t>
        <w:noBreakHyphen/>
        <w:t>defaulting Party to the Defaulting Party in respect of Terminated Transactions as a result of such designation of an Early Termination Date. The obligations of the Non</w:t>
        <w:noBreakHyphen/>
        <w:t>defaulting Party hereunder in respect of such Terminated Transactions shall be deemed satisfied and discharged to the extent of’ any such setoff. Any obligation of the Non</w:t>
        <w:noBreakHyphen/>
        <w:t>defaulting Party to make any payment to a Defaulting Party hereunder shall in any event be conditioned upon and shall arise only upon the date of the payment (by setoff, by cash payment or otherwise) in full by the Defaulting Party of all obligations then due and owing by the Defaulting Party to the Non</w:t>
        <w:noBreakHyphen/>
        <w:t>defaulting Party (including any of its offices or branches) and/or its Affiliates.</w:t>
      </w:r>
    </w:p>
    <w:p>
      <w:pPr>
        <w:pStyle w:val="Normal"/>
        <w:tabs>
          <w:tab w:val="left" w:pos="720" w:leader="none"/>
          <w:tab w:val="left" w:pos="1440" w:leader="none"/>
        </w:tabs>
        <w:jc w:val="both"/>
        <w:rPr>
          <w:lang w:val="en-GB"/>
        </w:rPr>
      </w:pPr>
      <w:r>
        <w:rPr>
          <w:lang w:val="en-GB"/>
        </w:rPr>
      </w:r>
    </w:p>
    <w:p>
      <w:pPr>
        <w:pStyle w:val="BodyText2"/>
        <w:tabs>
          <w:tab w:val="left" w:pos="720" w:leader="none"/>
          <w:tab w:val="left" w:pos="1440" w:leader="none"/>
        </w:tabs>
        <w:rPr>
          <w:lang w:val="en-GB"/>
        </w:rPr>
      </w:pPr>
      <w:r>
        <w:rPr>
          <w:lang w:val="en-GB"/>
        </w:rPr>
        <w:tab/>
        <w:tab/>
        <w:t>(5) Escrow Payments. If by reason of the time difference between the cities in which payments are to be made, it is not possible for simultaneous payments to be made on any date on which both parties are required to make payments hereunder, either party may at its option and in its sole discretion notify the other party that payments on that date are to be made in escrow. In this case deposit of the payment due earlier on that date shall be made by 2:00 p.m. (local time at the place for the earlier payment) on that date with an escrow agent selected by the party giving the notice, accompanied by irrevocable payment instructions (i) to release the deposited payment to the intended recipient upon receipt by the escrow agent of the required deposit of the corresponding payment from the other party on the same date accompanied by irrevocable payment instructions to the same effect or (ii) if the required deposit of the corresponding payment is not made on that same date, to return the payment deposited to the party that paid it into escrow. The party that elects to have payments made in escrow shall pay the costs of the escrow arrangements and shall cause those arrangements to provide that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that deposited payment (at 11:00 a.m. local time on that day) if that payment is not released by 5:00 p.m. local time on the date it is deposited for any reason other than the intended recipient’s failure to make the escrow deposit it is required to make hereunder in a timely fashion.</w:t>
      </w:r>
    </w:p>
    <w:p>
      <w:pPr>
        <w:pStyle w:val="Normal"/>
        <w:tabs>
          <w:tab w:val="left" w:pos="720" w:leader="none"/>
          <w:tab w:val="left" w:pos="1440" w:leader="none"/>
        </w:tabs>
        <w:jc w:val="both"/>
        <w:rPr>
          <w:lang w:val="en-GB"/>
        </w:rPr>
      </w:pPr>
      <w:r>
        <w:rPr>
          <w:lang w:val="en-GB"/>
        </w:rPr>
      </w:r>
    </w:p>
    <w:p>
      <w:pPr>
        <w:pStyle w:val="BodyText2"/>
        <w:tabs>
          <w:tab w:val="left" w:pos="720" w:leader="none"/>
          <w:tab w:val="left" w:pos="1440" w:leader="none"/>
        </w:tabs>
        <w:rPr>
          <w:lang w:val="en-GB"/>
        </w:rPr>
      </w:pPr>
      <w:r>
        <w:rPr>
          <w:lang w:val="en-GB"/>
        </w:rPr>
        <w:tab/>
        <w:tab/>
        <w:t>(6)</w:t>
        <w:tab/>
        <w:t>Reference Market</w:t>
        <w:noBreakHyphen/>
        <w:t>makers. The definition of “Reference Market</w:t>
        <w:noBreakHyphen/>
        <w:t>makers” in Section 14 is hereby amended by (i) deleting in the fourth line thereof after the word “credit” the words “and (b) to the extent practicable, from among such dealers having an office in the same city” and (ii) replacing such words with the words nor to enter into transactions similar in nature to Transactions.</w:t>
      </w:r>
    </w:p>
    <w:p>
      <w:pPr>
        <w:pStyle w:val="Normal"/>
        <w:tabs>
          <w:tab w:val="left" w:pos="720" w:leader="none"/>
          <w:tab w:val="left" w:pos="1440" w:leader="none"/>
        </w:tabs>
        <w:jc w:val="both"/>
        <w:rPr>
          <w:lang w:val="en-GB"/>
        </w:rPr>
      </w:pPr>
      <w:r>
        <w:rPr>
          <w:lang w:val="en-GB"/>
        </w:rPr>
      </w:r>
    </w:p>
    <w:p>
      <w:pPr>
        <w:pStyle w:val="BodyText2"/>
        <w:tabs>
          <w:tab w:val="left" w:pos="720" w:leader="none"/>
          <w:tab w:val="left" w:pos="1440" w:leader="none"/>
        </w:tabs>
        <w:rPr>
          <w:lang w:val="en-GB"/>
        </w:rPr>
      </w:pPr>
      <w:r>
        <w:rPr>
          <w:lang w:val="en-GB"/>
        </w:rPr>
        <w:tab/>
        <w:tab/>
        <w:t>(7)</w:t>
        <w:tab/>
        <w:t>Definitions. This Agreement, each Confirmation, and each Transaction are subject to the 1991 ISDA Definitions without regard to any amendments, supplements, updates, or restatements thereto but including the 1993 Commodity Derivatives Definitions to the extent a Transaction involves a “Commodity” as defined therein (the “Definitions”), each as published by the International Swaps and Derivatives Association, Inc. (“ISDA”), and will be governed in all respects by the Definitions (except that references to “Swap Transactions” in the Definitions will be deemed to be references to “Transactions”). The Definitions are incorporated by reference in, and made part of, this Agreement and each Confirmation as if set forth in full in this Agreement and such Confirmations. In the event of any inconsistency between the provisions of this Agreement and the Definitions, this Agreement will prevail. In the event of any inconsistency between the provisions of any Confirmation, this Agreement and the Definitions, such Confirmation will prevail for the purpose of the relevant Transaction.</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(8)</w:t>
        <w:tab/>
        <w:t>Breach of Agreement. Section 5(a)(ii) is hereby amended by adding in the third line thereof after the word “Event” the words “(other than notice of an Illegality pursuant to Section 6(b)(i))”.</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(9)</w:t>
        <w:tab/>
        <w:t>Bankruptcy. The reference in Section 5(a)(vii) to “30” is hereby amended and replaced with “60”.</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(10)</w:t>
        <w:tab/>
        <w:t>Credit Support Default. Subparagraph (3) of Section 5(a)(iii) is hereby amended by adding in the second line thereof after the word “Document” the words “(or such action is taken by any person or entity appointed or empowered to operate it or act on its behalf)”.</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(11)</w:t>
        <w:tab/>
        <w:t>Settlement Amount. The definition of “Settlement Amount” in Section 14 is hereby amended by deleting in the third and fourth lines of Subparagraph (b) thereof the words nor would not (in the reasonable belief of the party making the determination) produce a commercially reasonable result”.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(12)</w:t>
        <w:tab/>
        <w:t>Limitation of Rate. Notwithstanding any provision to the contrary contained in this Agreement, in no event shall the Default Rate, Non</w:t>
        <w:noBreakHyphen/>
        <w:t>default Rate, or Termination Rate exceed the Highest Lawful Rate. For purposes hereof, “Highest Lawful Rate” shall mean, with respect to each party, the maximum non</w:t>
        <w:noBreakHyphen/>
        <w:t>usurious interest rate, if any, that at any time or from time to time may be contracted for, taken, reserved, charged, or received on the subject indebtedness under the law applicable to such party which is presently in effect or, to the extent allowed by law, may hereafter be in effect and which allows a higher maximum non</w:t>
        <w:softHyphen/>
        <w:t>usurious interest rate than applicable law presently allows.</w:t>
      </w:r>
    </w:p>
    <w:p>
      <w:pPr>
        <w:pStyle w:val="Normal"/>
        <w:tabs>
          <w:tab w:val="left" w:pos="720" w:leader="none"/>
          <w:tab w:val="left" w:pos="1440" w:leader="none"/>
        </w:tabs>
        <w:jc w:val="both"/>
        <w:rPr>
          <w:lang w:val="en-GB"/>
        </w:rPr>
      </w:pPr>
      <w:r>
        <w:rPr>
          <w:lang w:val="en-GB"/>
        </w:rPr>
      </w:r>
    </w:p>
    <w:p>
      <w:pPr>
        <w:pStyle w:val="BodyText3"/>
        <w:rPr/>
      </w:pPr>
      <w:r>
        <w:rPr/>
        <w:tab/>
        <w:tab/>
        <w:t>(13)</w:t>
        <w:tab/>
        <w:t>LIMITATION OF LIABILITY. NO PARTY SHALL BE REQUIRED TO PAY OR BE LIABLE FOR INCIDENTAL, CONSEQUENTIAL, OR INDIRECT DAMAGES (WHETHER OR NOT ARISING PROM ITS NEGLIGENCE) TO ANY OTHER PARTY EXCEPT TO THE EXTENT THAT THE PAYMENTS REQUIRED TO BE MADE PURSUANT TO THIS AGREEMENT ARE DEEMED TO BE SUCH DAMAGES. IF AND TO THE EXTENT ANY PAYMENT REQUIRED TO BE MADE PURSUANT TO TRIS AGREEMENT IS DEEMED TO CONSTITUTE LIQUIDATED DAMAGES, THE PARTIES ACKNOWLEDGE AND AGREE THAT SUCH DAMAGES ARE DIFFICULT OR IMPOSSIBLE TO DETERMINE AND THAT SUCH PAYMENT 15 INTENDED TO BE A REASONABLE APPROXIMATION OF THE AMOUNT OF SUCH DAMAGES AND NOT A PENALTY.</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(14)</w:t>
        <w:tab/>
        <w:t>Confidentiality. The existence of this Agreement, its contents, and the existence of and contents of all other instruments and documents relating to this Agreement (including but not limited to any Credit Support Documents and any Confirmations), and any information made available by one party or its Credit Support Provider to the other party or its Credit Support Provider (if any) with respect to this Agreement or any Transaction hereunder is confidential and shall not be discussed with or disclosed to any third party (nor shall any public announcement or press release be made by either party, except with the prior written consent of the other party hereto), except for such information (i) as may become generally available to the public, (ii) as may be required or appropriate in response to any summons, subpoena, or otherwise in connection with any litigation or to comply with any applicable law, order, regulation, or ruling, (iii) as may be obtained from a non</w:t>
        <w:noBreakHyphen/>
        <w:t>confidential source that disclosed such information in a manner that did not violate its obligations to the other party or its Credit Support Provider (if any) in making such disclosure, or (iv) as may be furnished to that party’s auditors, attorneys, advisors, or financial institutions with which the party has a written agreement or which are otherwise required to keep the information that is disclosed in confidence.</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(15)</w:t>
        <w:tab/>
        <w:t>Additional Representations and Agreements. For purposes of Sections 3 and 4, Party A represents to (which representations will be deemed to be repeated by Party A on each date on which a Transaction is entered into), and agrees with, Party B as follows:</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(i)</w:t>
        <w:tab/>
        <w:t>The necessary action to authorize referred to in the representation in Section 3(a)(ii) includes all authorizations required under the Federal Deposit Insurance Act, as amended, and under any agreement, writ, decree, or order entered into with Party A’s supervisory authorities.</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(ii)</w:t>
        <w:tab/>
        <w:t>At all times during the term of this Agreement and any Credit Support Document to which it is a party, Party A will continuously include and maintain as part of its official written books and records this Agreement, any Credit Support Document to which it is a party, and all other exhibits, supplements, and attachments hereto and documents incorporated by reference herein, all Confirmations, and evidence of all necessary authorizations.</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(iii)</w:t>
        <w:tab/>
        <w:t>This Agreement, any Credit Support Document to which Party A is a party, each Confirmation, and any other documentation relating to this Agreement to which it is a party or that it is required to deliver will be executed and delivered by a duly appointed or elected and authorized officer of Party B of the level of vice president or higher.</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(16)</w:t>
        <w:tab/>
        <w:t>Market Disruption Events. (a) The 1993 ISDA Commodity Derivatives Definitions (“Commodity Definitions”) are hereby incorporated by reference with respect to any Commodity Transactions, except as otherwise specifically provided in the relevant Confirmation. All terms used in this Part 5 that are not otherwise defined shall have the meanings given to them in the Commodity Definitions.</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(b)</w:t>
        <w:tab/>
        <w:t>In lieu of Section 7.4(d) of the Commodity Definitions, the “Market Disruption Events: specified in Section 7.4 (c) (i), (c) (ii), (c) (iii), (c) (iv), (c) (v) and (c) (viii) of the Commodity Definitions shall apply, except as otherwise specified in the relevant Confirmation.</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(c)</w:t>
        <w:tab/>
        <w:t>“Additional Market Disruption Events” shall apply only if so specified in the relevant Confirmation.</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(d)</w:t>
        <w:tab/>
        <w:t>The following “Disruption Fallback” specified in Section 7.5(c) of the Commodity Definitions shall apply, in the following order, except as otherwise specified in the relevant Confirmation:</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ind w:hanging="720" w:start="720" w:end="0"/>
        <w:jc w:val="both"/>
        <w:rPr>
          <w:lang w:val="en-GB"/>
        </w:rPr>
      </w:pPr>
      <w:r>
        <w:rPr>
          <w:lang w:val="en-GB"/>
        </w:rPr>
        <w:tab/>
        <w:tab/>
        <w:t>(i)</w:t>
        <w:tab/>
        <w:t>“Fallback Reference Price”, (if the relevant parties have specified an alternate Commodity Reference Price in the Confirmation);</w:t>
      </w:r>
    </w:p>
    <w:p>
      <w:pPr>
        <w:pStyle w:val="Normal"/>
        <w:tabs>
          <w:tab w:val="left" w:pos="720" w:leader="none"/>
          <w:tab w:val="left" w:pos="1440" w:leader="none"/>
        </w:tabs>
        <w:ind w:hanging="720" w:start="720" w:end="0"/>
        <w:jc w:val="both"/>
        <w:rPr>
          <w:lang w:val="en-GB"/>
        </w:rPr>
      </w:pPr>
      <w:r>
        <w:rPr>
          <w:lang w:val="en-GB"/>
        </w:rPr>
      </w:r>
    </w:p>
    <w:p>
      <w:pPr>
        <w:pStyle w:val="Normal"/>
        <w:tabs>
          <w:tab w:val="left" w:pos="720" w:leader="none"/>
          <w:tab w:val="left" w:pos="1440" w:leader="none"/>
        </w:tabs>
        <w:ind w:hanging="720" w:start="720" w:end="0"/>
        <w:jc w:val="both"/>
        <w:rPr>
          <w:lang w:val="en-GB"/>
        </w:rPr>
      </w:pPr>
      <w:r>
        <w:rPr>
          <w:lang w:val="en-GB"/>
        </w:rPr>
        <w:tab/>
        <w:tab/>
        <w:t>(ii)</w:t>
        <w:tab/>
        <w:t>“Postponement”, with five (5) Commodity Business Days as the Maximum Days of Disruption;</w:t>
      </w:r>
    </w:p>
    <w:p>
      <w:pPr>
        <w:pStyle w:val="Normal"/>
        <w:tabs>
          <w:tab w:val="left" w:pos="720" w:leader="none"/>
          <w:tab w:val="left" w:pos="1440" w:leader="none"/>
        </w:tabs>
        <w:ind w:hanging="720" w:start="720" w:end="0"/>
        <w:jc w:val="both"/>
        <w:rPr>
          <w:lang w:val="en-GB"/>
        </w:rPr>
      </w:pPr>
      <w:r>
        <w:rPr>
          <w:lang w:val="en-GB"/>
        </w:rPr>
      </w:r>
    </w:p>
    <w:p>
      <w:pPr>
        <w:pStyle w:val="Normal"/>
        <w:tabs>
          <w:tab w:val="left" w:pos="720" w:leader="none"/>
          <w:tab w:val="left" w:pos="1440" w:leader="none"/>
        </w:tabs>
        <w:ind w:hanging="720" w:start="720" w:end="0"/>
        <w:jc w:val="both"/>
        <w:rPr>
          <w:lang w:val="en-GB"/>
        </w:rPr>
      </w:pPr>
      <w:r>
        <w:rPr>
          <w:lang w:val="en-GB"/>
        </w:rPr>
        <w:tab/>
        <w:tab/>
        <w:t>(iii)</w:t>
        <w:tab/>
        <w:t>“Negotiated Fallback” (provided that the reference in Section 7. 5(c)(ii) to “fifth Business Day” shall be amended to be “twelfth Business Day”); and</w:t>
      </w:r>
    </w:p>
    <w:p>
      <w:pPr>
        <w:pStyle w:val="Normal"/>
        <w:tabs>
          <w:tab w:val="left" w:pos="720" w:leader="none"/>
          <w:tab w:val="left" w:pos="1440" w:leader="none"/>
        </w:tabs>
        <w:ind w:hanging="720" w:start="720" w:end="0"/>
        <w:jc w:val="both"/>
        <w:rPr>
          <w:lang w:val="en-GB"/>
        </w:rPr>
      </w:pPr>
      <w:r>
        <w:rPr>
          <w:lang w:val="en-GB"/>
        </w:rPr>
      </w:r>
    </w:p>
    <w:p>
      <w:pPr>
        <w:pStyle w:val="Normal"/>
        <w:tabs>
          <w:tab w:val="left" w:pos="720" w:leader="none"/>
          <w:tab w:val="left" w:pos="1440" w:leader="none"/>
        </w:tabs>
        <w:jc w:val="both"/>
        <w:rPr>
          <w:lang w:val="en-GB"/>
        </w:rPr>
      </w:pPr>
      <w:r>
        <w:rPr>
          <w:lang w:val="en-GB"/>
        </w:rPr>
        <w:tab/>
        <w:tab/>
        <w:t>(iv)</w:t>
        <w:tab/>
        <w:t>The Relevant Price will be determined and calculated as set forth in the definition “Commodity</w:t>
        <w:noBreakHyphen/>
        <w:t>Reference Dealers”, with each party selecting in good faith two Reference Dealers in the relevant market.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center"/>
        <w:rPr>
          <w:lang w:val="en-GB"/>
        </w:rPr>
      </w:pPr>
      <w:r>
        <w:rPr>
          <w:lang w:val="en-GB"/>
        </w:rPr>
        <w:t>PART 6</w:t>
      </w:r>
    </w:p>
    <w:p>
      <w:pPr>
        <w:pStyle w:val="Normal"/>
        <w:tabs>
          <w:tab w:val="left" w:pos="720" w:leader="none"/>
          <w:tab w:val="left" w:pos="1440" w:leader="none"/>
        </w:tabs>
        <w:jc w:val="center"/>
        <w:rPr>
          <w:lang w:val="en-GB"/>
        </w:rPr>
      </w:pPr>
      <w:r>
        <w:rPr>
          <w:lang w:val="en-GB"/>
        </w:rPr>
      </w:r>
    </w:p>
    <w:p>
      <w:pPr>
        <w:pStyle w:val="Normal"/>
        <w:tabs>
          <w:tab w:val="left" w:pos="720" w:leader="none"/>
          <w:tab w:val="left" w:pos="1440" w:leader="none"/>
        </w:tabs>
        <w:jc w:val="center"/>
        <w:rPr>
          <w:lang w:val="en-GB"/>
        </w:rPr>
      </w:pPr>
      <w:r>
        <w:rPr>
          <w:u w:val="single"/>
          <w:lang w:val="en-GB"/>
        </w:rPr>
        <w:t>FRABBA and BBAIRS</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 xml:space="preserve">This Agreement amends and restates in their entirety the British Bankers’ Association London Interbank Interest Rate Swaps Recommended Terms and Conditions (the “BBAIRS Terms”), with respect to any swap transactions between Party A and Party B that are confirmed subject to such terms, and the British Bankers’ Association London Interbank Forward Rate Recommended Terms and Conditions (the “FRABBA Terms”) and with respect to any forward rate agreements between Party A and Party B that are confirmed subject to such terms (collectively, the “Standard Terms”) . Notwithstanding any provision of Section 1 (b) of the Agreement that may be to the contrary each confirmation (as defined in the relevant Standard Terms) which formed or forms a part of, or was or is stated to be governed by, the Standard Terms, whether entered into* heretofore or hereafter, shall constitute a Confirmation hereunder and each transaction evidenced by any such confirmation shall constitute a Transaction hereunder, and each such Confirmation and Transaction will remain in full force and effect and be governed hereby and by the 1991 ISDA Definitions (as published by the International Swap Dealers Association, Inc.) (the “1991 Definitions”) to the extent provided below in this paragraph. Notwithstanding the foregoing, to the extent that any such confirmation amended or amends the terms of the Standard Terms with respect to the particular transaction evidenced by such confirmation, such amendment shall be given substantive effect, </w:t>
      </w:r>
      <w:r>
        <w:rPr>
          <w:u w:val="single"/>
          <w:lang w:val="en-GB"/>
        </w:rPr>
        <w:t xml:space="preserve">mutatis, mutandis, </w:t>
      </w:r>
      <w:r>
        <w:rPr>
          <w:lang w:val="en-GB"/>
        </w:rPr>
        <w:t xml:space="preserve">under this Agreement with respect to such confirmation and transaction and this Agreement will be deemed amended to the same substantive effect with respect to that particular transaction. Further, to the extent any term defined in any Standard Terms or confirmation and used in such confirmation has a different meaning than that provided for such term in the 1991 Definitions or this Agreement, or any other provision of such confirmation would result in the determination of an amount payable by a party or time of payment that differs from that which would be applicable under the terms of such 1991 Definitions or this Agreement, such term or provision will retain the meaning and effect provided in the applicable Standard Terms or confirmation with respect to such confirmation and related transaction only, and the terms of this paragraph shall not modify the calculation of the time or amount of payments due with respect to such transaction, </w:t>
      </w:r>
      <w:r>
        <w:rPr>
          <w:u w:val="single"/>
          <w:lang w:val="en-GB"/>
        </w:rPr>
        <w:t xml:space="preserve">provided, however, </w:t>
      </w:r>
      <w:r>
        <w:rPr>
          <w:lang w:val="en-GB"/>
        </w:rPr>
        <w:t>that the provisions of Sections 2, 5 and 6 of this Agreement shall remain applicable to the transaction.</w:t>
      </w:r>
    </w:p>
    <w:p>
      <w:pPr>
        <w:pStyle w:val="Normal"/>
        <w:tabs>
          <w:tab w:val="left" w:pos="720" w:leader="none"/>
          <w:tab w:val="left" w:pos="1440" w:leader="none"/>
        </w:tabs>
        <w:jc w:val="both"/>
        <w:rPr>
          <w:b/>
          <w:lang w:val="en-GB"/>
        </w:rPr>
      </w:pPr>
      <w:r>
        <w:rPr>
          <w:b/>
          <w:lang w:val="en-GB"/>
        </w:rPr>
      </w:r>
    </w:p>
    <w:p>
      <w:pPr>
        <w:pStyle w:val="Normal"/>
        <w:tabs>
          <w:tab w:val="left" w:pos="720" w:leader="none"/>
          <w:tab w:val="left" w:pos="1440" w:leader="none"/>
        </w:tabs>
        <w:jc w:val="both"/>
        <w:rPr>
          <w:b/>
          <w:lang w:val="en-GB"/>
        </w:rPr>
      </w:pPr>
      <w:r>
        <w:rPr>
          <w:b/>
          <w:lang w:val="en-GB"/>
        </w:rPr>
      </w:r>
    </w:p>
    <w:p>
      <w:pPr>
        <w:pStyle w:val="Normal"/>
        <w:tabs>
          <w:tab w:val="left" w:pos="720" w:leader="none"/>
          <w:tab w:val="left" w:pos="1440" w:leader="none"/>
        </w:tabs>
        <w:jc w:val="both"/>
        <w:rPr>
          <w:lang w:val="en-GB"/>
        </w:rPr>
      </w:pPr>
      <w:r>
        <w:rPr>
          <w:lang w:val="en-GB"/>
        </w:rPr>
        <w:tab/>
        <w:tab/>
        <w:t>IN WITNESS WHEREOF the parties have executed this document on the respective dates specified below with effect from the date specified on the first page of this document.</w:t>
      </w:r>
    </w:p>
    <w:p>
      <w:pPr>
        <w:pStyle w:val="Normal"/>
        <w:tabs>
          <w:tab w:val="left" w:pos="720" w:leader="none"/>
          <w:tab w:val="left" w:pos="1440" w:leader="none"/>
        </w:tabs>
        <w:jc w:val="both"/>
        <w:rPr>
          <w:lang w:val="en-GB"/>
        </w:rPr>
      </w:pPr>
      <w:r>
        <w:rPr>
          <w:lang w:val="en-GB"/>
        </w:rPr>
      </w:r>
    </w:p>
    <w:p>
      <w:pPr>
        <w:pStyle w:val="BodyText2"/>
        <w:tabs>
          <w:tab w:val="left" w:pos="720" w:leader="none"/>
          <w:tab w:val="left" w:pos="1440" w:leader="none"/>
          <w:tab w:val="left" w:pos="5040" w:leader="none"/>
        </w:tabs>
        <w:rPr>
          <w:lang w:val="en-GB"/>
        </w:rPr>
      </w:pPr>
      <w:r>
        <w:rPr>
          <w:lang w:val="en-GB"/>
        </w:rPr>
        <w:t>CITIBANK</w:t>
        <w:tab/>
        <w:tab/>
        <w:t>GARDEN STATE LLC</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By:</w:t>
      </w:r>
      <w:r>
        <w:rPr>
          <w:u w:val="single"/>
          <w:lang w:val="en-GB"/>
        </w:rPr>
        <w:tab/>
        <w:tab/>
        <w:tab/>
        <w:tab/>
        <w:tab/>
      </w:r>
      <w:r>
        <w:rPr>
          <w:lang w:val="en-GB"/>
        </w:rPr>
        <w:tab/>
        <w:tab/>
        <w:t>By:</w:t>
      </w:r>
      <w:r>
        <w:rPr>
          <w:u w:val="single"/>
          <w:lang w:val="en-GB"/>
        </w:rPr>
        <w:tab/>
        <w:tab/>
        <w:tab/>
        <w:tab/>
        <w:tab/>
        <w:tab/>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Print Name:</w:t>
      </w:r>
      <w:r>
        <w:rPr>
          <w:u w:val="single"/>
          <w:lang w:val="en-GB"/>
        </w:rPr>
        <w:tab/>
        <w:tab/>
        <w:tab/>
        <w:tab/>
      </w:r>
      <w:r>
        <w:rPr>
          <w:lang w:val="en-GB"/>
        </w:rPr>
        <w:tab/>
        <w:tab/>
        <w:t>Print Name:</w:t>
      </w:r>
      <w:r>
        <w:rPr>
          <w:u w:val="single"/>
          <w:lang w:val="en-GB"/>
        </w:rPr>
        <w:tab/>
        <w:tab/>
        <w:tab/>
        <w:tab/>
        <w:tab/>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Title:</w:t>
      </w:r>
      <w:r>
        <w:rPr>
          <w:u w:val="single"/>
          <w:lang w:val="en-GB"/>
        </w:rPr>
        <w:tab/>
        <w:tab/>
        <w:tab/>
        <w:tab/>
        <w:tab/>
      </w:r>
      <w:r>
        <w:rPr>
          <w:lang w:val="en-GB"/>
        </w:rPr>
        <w:tab/>
        <w:tab/>
        <w:t>Title:</w:t>
      </w:r>
      <w:r>
        <w:rPr>
          <w:u w:val="single"/>
          <w:lang w:val="en-GB"/>
        </w:rPr>
        <w:tab/>
        <w:tab/>
        <w:tab/>
        <w:tab/>
        <w:tab/>
        <w:tab/>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Date:</w:t>
      </w:r>
      <w:r>
        <w:rPr>
          <w:u w:val="single"/>
          <w:lang w:val="en-GB"/>
        </w:rPr>
        <w:tab/>
        <w:tab/>
        <w:tab/>
        <w:tab/>
        <w:tab/>
      </w:r>
      <w:r>
        <w:rPr>
          <w:lang w:val="en-GB"/>
        </w:rPr>
        <w:tab/>
        <w:tab/>
        <w:t>Date:</w:t>
      </w:r>
      <w:r>
        <w:rPr>
          <w:u w:val="single"/>
          <w:lang w:val="en-GB"/>
        </w:rPr>
        <w:tab/>
        <w:tab/>
        <w:tab/>
        <w:tab/>
        <w:tab/>
        <w:tab/>
      </w:r>
    </w:p>
    <w:p>
      <w:pPr>
        <w:pStyle w:val="Normal"/>
        <w:tabs>
          <w:tab w:val="left" w:pos="720" w:leader="none"/>
          <w:tab w:val="left" w:pos="1440" w:leader="none"/>
        </w:tabs>
        <w:jc w:val="both"/>
        <w:rPr>
          <w:b/>
          <w:lang w:val="en-GB"/>
        </w:rPr>
      </w:pPr>
      <w:r>
        <w:rPr>
          <w:b/>
          <w:lang w:val="en-GB"/>
        </w:rPr>
      </w:r>
    </w:p>
    <w:p>
      <w:pPr>
        <w:pStyle w:val="Normal"/>
        <w:tabs>
          <w:tab w:val="left" w:pos="720" w:leader="none"/>
          <w:tab w:val="left" w:pos="1440" w:leader="none"/>
        </w:tabs>
        <w:jc w:val="both"/>
        <w:rPr>
          <w:b/>
          <w:lang w:val="en-GB"/>
        </w:rPr>
      </w:pPr>
      <w:r>
        <w:rPr>
          <w:b/>
          <w:lang w:val="en-GB"/>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tabs>
          <w:tab w:val="left" w:pos="720" w:leader="none"/>
          <w:tab w:val="left" w:pos="1440" w:leader="none"/>
        </w:tabs>
        <w:jc w:val="both"/>
        <w:rPr>
          <w:b/>
          <w:lang w:val="en-GB"/>
        </w:rPr>
      </w:pPr>
      <w:r>
        <w:rPr>
          <w:b/>
          <w:lang w:val="en-GB"/>
        </w:rPr>
      </w:r>
    </w:p>
    <w:p>
      <w:pPr>
        <w:pStyle w:val="Normal"/>
        <w:tabs>
          <w:tab w:val="left" w:pos="720" w:leader="none"/>
          <w:tab w:val="left" w:pos="1440" w:leader="none"/>
        </w:tabs>
        <w:jc w:val="center"/>
        <w:rPr>
          <w:b/>
          <w:lang w:val="en-GB"/>
        </w:rPr>
      </w:pPr>
      <w:r>
        <w:rPr>
          <w:b/>
          <w:lang w:val="en-GB"/>
        </w:rPr>
        <w:t>ANNEX A</w:t>
      </w:r>
    </w:p>
    <w:p>
      <w:pPr>
        <w:pStyle w:val="Normal"/>
        <w:tabs>
          <w:tab w:val="left" w:pos="720" w:leader="none"/>
          <w:tab w:val="left" w:pos="1440" w:leader="none"/>
        </w:tabs>
        <w:jc w:val="center"/>
        <w:rPr>
          <w:b/>
          <w:u w:val="single"/>
          <w:lang w:val="en-GB"/>
        </w:rPr>
      </w:pPr>
      <w:r>
        <w:rPr>
          <w:b/>
          <w:u w:val="single"/>
          <w:lang w:val="en-GB"/>
        </w:rPr>
        <w:t>COLLATERAL AND EXPOSURE PROVISIONS</w:t>
      </w:r>
    </w:p>
    <w:p>
      <w:pPr>
        <w:pStyle w:val="Normal"/>
        <w:tabs>
          <w:tab w:val="left" w:pos="720" w:leader="none"/>
          <w:tab w:val="left" w:pos="1440" w:leader="none"/>
        </w:tabs>
        <w:jc w:val="both"/>
        <w:rPr>
          <w:b/>
          <w:u w:val="single"/>
          <w:lang w:val="en-GB"/>
        </w:rPr>
      </w:pPr>
      <w:r>
        <w:rPr>
          <w:b/>
          <w:u w:val="single"/>
          <w:lang w:val="en-GB"/>
        </w:rPr>
      </w:r>
    </w:p>
    <w:p>
      <w:pPr>
        <w:pStyle w:val="Normal"/>
        <w:tabs>
          <w:tab w:val="left" w:pos="720" w:leader="none"/>
          <w:tab w:val="left" w:pos="1440" w:leader="none"/>
        </w:tabs>
        <w:jc w:val="both"/>
        <w:rPr/>
      </w:pPr>
      <w:r>
        <w:rPr>
          <w:lang w:val="en-GB"/>
        </w:rPr>
        <w:tab/>
        <w:tab/>
        <w:t xml:space="preserve">This Annex A supplements, forms part of, and is incorporated into, the Master Agreement dated as of </w:t>
      </w:r>
      <w:r>
        <w:rPr>
          <w:u w:val="single"/>
          <w:lang w:val="en-GB"/>
        </w:rPr>
        <w:t xml:space="preserve">                                 </w:t>
      </w:r>
      <w:r>
        <w:rPr>
          <w:lang w:val="en-GB"/>
        </w:rPr>
        <w:t xml:space="preserve"> between Citibank, N.A. (“Party A”) and Garden State LLC (“Party B”) (the “</w:t>
      </w:r>
      <w:r>
        <w:rPr>
          <w:u w:val="single"/>
          <w:lang w:val="en-GB"/>
        </w:rPr>
        <w:t>Master Agreement</w:t>
      </w:r>
      <w:r>
        <w:rPr>
          <w:lang w:val="en-GB"/>
        </w:rPr>
        <w:t>”). Capitalized terms used in this Annex A but not defined herein shall have the meanings given such terms in the Master Agreement. This Annex A is a Credit Support Document for all purposes under the Master Agreement.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1.</w:t>
        <w:tab/>
      </w:r>
      <w:r>
        <w:rPr>
          <w:u w:val="single"/>
          <w:lang w:val="en-GB"/>
        </w:rPr>
        <w:t xml:space="preserve">Definitions. </w:t>
      </w:r>
      <w:r>
        <w:rPr>
          <w:lang w:val="en-GB"/>
        </w:rPr>
        <w:t>As used in this Annex A:</w:t>
      </w:r>
    </w:p>
    <w:p>
      <w:pPr>
        <w:pStyle w:val="Normal"/>
        <w:tabs>
          <w:tab w:val="left" w:pos="720" w:leader="none"/>
          <w:tab w:val="left" w:pos="1440" w:leader="none"/>
        </w:tabs>
        <w:jc w:val="both"/>
        <w:rPr>
          <w:u w:val="single"/>
          <w:lang w:val="en-GB"/>
        </w:rPr>
      </w:pPr>
      <w:r>
        <w:rPr>
          <w:u w:val="single"/>
          <w:lang w:val="en-GB"/>
        </w:rPr>
      </w:r>
    </w:p>
    <w:p>
      <w:pPr>
        <w:pStyle w:val="Normal"/>
        <w:tabs>
          <w:tab w:val="left" w:pos="720" w:leader="none"/>
          <w:tab w:val="left" w:pos="1440" w:leader="none"/>
        </w:tabs>
        <w:jc w:val="both"/>
        <w:rPr/>
      </w:pPr>
      <w:r>
        <w:rPr>
          <w:lang w:val="en-GB"/>
        </w:rPr>
        <w:tab/>
        <w:tab/>
        <w:t>“</w:t>
      </w:r>
      <w:r>
        <w:rPr>
          <w:u w:val="single"/>
          <w:lang w:val="en-GB"/>
        </w:rPr>
        <w:t>Adjusted Market Value</w:t>
      </w:r>
      <w:r>
        <w:rPr>
          <w:lang w:val="en-GB"/>
        </w:rPr>
        <w:t>”, with respect to Collateral on any day, means:  (i) for Cash in the form of U.S. Dollars, the amount thereof on such day; and (ii) for Cash Equivalent Collateral, the bid price as quoted by Citibank as of the close of business on such day multiplied by 98%.</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w:t>
      </w:r>
      <w:r>
        <w:rPr>
          <w:u w:val="single"/>
          <w:lang w:val="en-GB"/>
        </w:rPr>
        <w:t>Business Day</w:t>
      </w:r>
      <w:r>
        <w:rPr>
          <w:lang w:val="en-GB"/>
        </w:rPr>
        <w:t>” shall mean a weekday other than a weekday on which commercial banks in the City of New York are required or authorized by law to close for business.</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w:t>
      </w:r>
      <w:r>
        <w:rPr>
          <w:u w:val="single"/>
          <w:lang w:val="en-GB"/>
        </w:rPr>
        <w:t>Cash Collateral</w:t>
      </w:r>
      <w:r>
        <w:rPr>
          <w:lang w:val="en-GB"/>
        </w:rPr>
        <w:t>” shall mean collateral provided in the form of U.S. Dollars.</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w:t>
      </w:r>
      <w:r>
        <w:rPr>
          <w:u w:val="single"/>
          <w:lang w:val="en-GB"/>
        </w:rPr>
        <w:t>Cash Equivalent Collateral</w:t>
      </w:r>
      <w:r>
        <w:rPr>
          <w:lang w:val="en-GB"/>
        </w:rPr>
        <w:t>” shall mean collateral provided in the form of book</w:t>
        <w:noBreakHyphen/>
        <w:t>entry United States Treasury Securities having an original maturity at issuance of not more than one year.</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w:t>
      </w:r>
      <w:r>
        <w:rPr>
          <w:u w:val="single"/>
          <w:lang w:val="en-GB"/>
        </w:rPr>
        <w:t>Collateral</w:t>
      </w:r>
      <w:r>
        <w:rPr>
          <w:lang w:val="en-GB"/>
        </w:rPr>
        <w:t>” shall mean (a) Cash Collateral, and/or (b) Cash Equivalent Collateral,</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w:t>
      </w:r>
      <w:r>
        <w:rPr>
          <w:u w:val="single"/>
          <w:lang w:val="en-GB"/>
        </w:rPr>
        <w:t>Collateral Account</w:t>
      </w:r>
      <w:r>
        <w:rPr>
          <w:lang w:val="en-GB"/>
        </w:rPr>
        <w:t>” shall have the meaning attributed to it in Section VII(b)(2).</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w:t>
      </w:r>
      <w:r>
        <w:rPr>
          <w:u w:val="single"/>
          <w:lang w:val="en-GB"/>
        </w:rPr>
        <w:t>Collateral Requirement</w:t>
      </w:r>
      <w:r>
        <w:rPr>
          <w:lang w:val="en-GB"/>
        </w:rPr>
        <w:t>” shall have the meaning attributed to it in Section II(b).</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w:t>
      </w:r>
      <w:r>
        <w:rPr>
          <w:u w:val="single"/>
          <w:lang w:val="en-GB"/>
        </w:rPr>
        <w:t>Credit Rating</w:t>
      </w:r>
      <w:r>
        <w:rPr>
          <w:lang w:val="en-GB"/>
        </w:rPr>
        <w:t>” shall mean, with respect to a party or entity on any date of determination, the respective rating then assigned to its unsecured and unsubordinated senior long</w:t>
        <w:noBreakHyphen/>
        <w:t>term debt or deposit obligations by Standard &amp; Poor’s Rating Group (a division of McGraw</w:t>
        <w:noBreakHyphen/>
        <w:t>Hill, Inc.) or its successor (“S&amp;P”) or Moody’s Investor Services, Inc. (“Moody’s”).</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w:t>
      </w:r>
      <w:r>
        <w:rPr>
          <w:u w:val="single"/>
          <w:lang w:val="en-GB"/>
        </w:rPr>
        <w:t>Counterparty</w:t>
      </w:r>
      <w:r>
        <w:rPr>
          <w:lang w:val="en-GB"/>
        </w:rPr>
        <w:t>” shall mean Citibank. N.A.</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w:t>
      </w:r>
      <w:r>
        <w:rPr>
          <w:u w:val="single"/>
          <w:lang w:val="en-GB"/>
        </w:rPr>
        <w:t>Current Value</w:t>
      </w:r>
      <w:r>
        <w:rPr>
          <w:lang w:val="en-GB"/>
        </w:rPr>
        <w:t>” of an outstanding Transaction, on any date and in respect of a party, shall mean the Market Quotation for such Transaction, calculated by the Exposed Party in good faith and in a commercially reasonable manner as if.</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(a)</w:t>
        <w:tab/>
        <w:t>the parties to the Master Agreement had selected Market Quotation and the Second Method for purposes of Section 6(e) thereof,</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(b)</w:t>
        <w:tab/>
        <w:t>an Early Termination Date had been effectively designated in respect of such Transaction as a result of a Termination Event, the Non</w:t>
        <w:noBreakHyphen/>
        <w:t>Exposed Party was the Affected Party, and the Exposed Party was the non</w:t>
        <w:noBreakHyphen/>
        <w:t>Affected Party;</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(c)</w:t>
        <w:tab/>
        <w:t>the date of calculation was the Early Termination Date; and</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(d)</w:t>
        <w:tab/>
        <w:t>the requirement for four Reference Market</w:t>
        <w:noBreakHyphen/>
        <w:t>makers was met by having the Exposed Party make a quotation as if the Exposed Party were the sole Reference Market</w:t>
        <w:noBreakHyphen/>
        <w:t>maker with respect thereto.</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w:t>
      </w:r>
      <w:r>
        <w:rPr>
          <w:u w:val="single"/>
          <w:lang w:val="en-GB"/>
        </w:rPr>
        <w:t>Distributions</w:t>
      </w:r>
      <w:r>
        <w:rPr>
          <w:lang w:val="en-GB"/>
        </w:rPr>
        <w:t>” shall mean with respect to Cash Equivalent Collateral, all principal, interest and other payments and distributions of cash or other property with respect thereto, regardless of whether the Exposed Party has disposed of such Collateral under Section VII(b), provided however that Distributions will not include any item of property acquired by the Exposed Party upon any disposition or liquidation of Collateral, or with respect to any Cash Collateral, any distributions on that Collateral, unless otherwise specified herein.</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w:t>
      </w:r>
      <w:r>
        <w:rPr>
          <w:u w:val="single"/>
          <w:lang w:val="en-GB"/>
        </w:rPr>
        <w:t>Exposed Party</w:t>
      </w:r>
      <w:r>
        <w:rPr>
          <w:lang w:val="en-GB"/>
        </w:rPr>
        <w:t>” shall mean a party that is entitled to receive Performance Assurance from the Non</w:t>
        <w:noBreakHyphen/>
        <w:t>Exposed Party in the amount of such Non</w:t>
        <w:noBreakHyphen/>
        <w:t>Exposed Party’s Collateral Requirement.</w:t>
      </w:r>
    </w:p>
    <w:p>
      <w:pPr>
        <w:pStyle w:val="Normal"/>
        <w:tabs>
          <w:tab w:val="left" w:pos="720" w:leader="none"/>
          <w:tab w:val="left" w:pos="1440" w:leader="none"/>
        </w:tabs>
        <w:jc w:val="both"/>
        <w:rPr>
          <w:lang w:val="en-GB"/>
        </w:rPr>
      </w:pPr>
      <w:r>
        <w:rPr>
          <w:lang w:val="en-GB"/>
        </w:rPr>
      </w:r>
    </w:p>
    <w:p>
      <w:pPr>
        <w:pStyle w:val="BodyText2"/>
        <w:tabs>
          <w:tab w:val="left" w:pos="720" w:leader="none"/>
          <w:tab w:val="left" w:pos="1440" w:leader="none"/>
        </w:tabs>
        <w:rPr/>
      </w:pPr>
      <w:r>
        <w:rPr>
          <w:lang w:val="en-GB"/>
        </w:rPr>
        <w:tab/>
        <w:tab/>
        <w:t>“</w:t>
      </w:r>
      <w:r>
        <w:rPr>
          <w:u w:val="single"/>
          <w:lang w:val="en-GB"/>
        </w:rPr>
        <w:t>Exposure</w:t>
      </w:r>
      <w:r>
        <w:rPr>
          <w:lang w:val="en-GB"/>
        </w:rPr>
        <w:t>” shall mean for each outstanding Transaction, on any date and in respect of a party (the Exposed Party), the aggregate sum of:</w:t>
      </w:r>
    </w:p>
    <w:p>
      <w:pPr>
        <w:pStyle w:val="BodyText2"/>
        <w:tabs>
          <w:tab w:val="left" w:pos="720" w:leader="none"/>
          <w:tab w:val="left" w:pos="1440" w:leader="none"/>
        </w:tabs>
        <w:rPr>
          <w:lang w:val="en-GB"/>
        </w:rPr>
      </w:pPr>
      <w:r>
        <w:rPr>
          <w:lang w:val="en-GB"/>
        </w:rPr>
      </w:r>
    </w:p>
    <w:p>
      <w:pPr>
        <w:pStyle w:val="Normal"/>
        <w:tabs>
          <w:tab w:val="left" w:pos="720" w:leader="none"/>
          <w:tab w:val="left" w:pos="1440" w:leader="none"/>
        </w:tabs>
        <w:jc w:val="both"/>
        <w:rPr>
          <w:lang w:val="en-GB"/>
        </w:rPr>
      </w:pPr>
      <w:r>
        <w:rPr>
          <w:lang w:val="en-GB"/>
        </w:rPr>
        <w:tab/>
        <w:tab/>
        <w:t>(a)</w:t>
        <w:tab/>
        <w:t>the Unpaid Amounts, if any, which shall be calculated as if the date of calculation was the Early Termination Date in respect of the Transaction, owing to such party (the Exposed Party) in respect of such Transaction, with the party (the Exposed Party) owed such amount having Exposure to the other party (the Non</w:t>
        <w:noBreakHyphen/>
        <w:t>Exposed Party) in such amount; and</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(b)</w:t>
        <w:tab/>
        <w:t>the Current Value of the Transaction, if any, with the party (the Exposed Party) that would be owed such amount from the other party (the Non</w:t>
        <w:noBreakHyphen/>
        <w:t>Exposed Party) having Exposure to the other party (the Non</w:t>
        <w:noBreakHyphen/>
        <w:t>Exposed Party) in such amount.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w:t>
      </w:r>
      <w:r>
        <w:rPr>
          <w:u w:val="single"/>
          <w:lang w:val="en-GB"/>
        </w:rPr>
        <w:t>Exposure Amount</w:t>
      </w:r>
      <w:r>
        <w:rPr>
          <w:lang w:val="en-GB"/>
        </w:rPr>
        <w:t>” shall have the meaning attributed to it in Section II(a).</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w:t>
      </w:r>
      <w:r>
        <w:rPr>
          <w:u w:val="single"/>
          <w:lang w:val="en-GB"/>
        </w:rPr>
        <w:t>Exposure Threshold</w:t>
      </w:r>
      <w:r>
        <w:rPr>
          <w:lang w:val="en-GB"/>
        </w:rPr>
        <w:t>” shall mean, with respect to a party on any date of determination, (a) the amount set forth opposite the Credit Rating for which the party (or in the case of Garden State, Enron Corp., provided that where Garden State has a Credit Rating then its Credit Rating shall apply except where both Garden State and Enron Corp. have a Credit Rating in which event the higher of the Credit Rating of Garden State or Enron Corp. shall apply) qualifies on that date or (b) zero if on that date the party fails to qualify for such Credit Rating (or does not have a Credit Rating) or an Event of Default or Termination Event or Potential Event of Default with respect to such party has occurred that is still continuing.</w:t>
      </w:r>
    </w:p>
    <w:p>
      <w:pPr>
        <w:pStyle w:val="Normal"/>
        <w:tabs>
          <w:tab w:val="left" w:pos="720" w:leader="none"/>
          <w:tab w:val="left" w:pos="1440" w:leader="none"/>
        </w:tabs>
        <w:jc w:val="both"/>
        <w:rPr>
          <w:lang w:val="en-GB"/>
        </w:rPr>
      </w:pPr>
      <w:r>
        <w:rPr>
          <w:lang w:val="en-GB"/>
        </w:rPr>
      </w:r>
    </w:p>
    <w:tbl>
      <w:tblPr>
        <w:tblW w:w="9576" w:type="dxa"/>
        <w:jc w:val="start"/>
        <w:tblInd w:w="0" w:type="dxa"/>
        <w:tblLayout w:type="fixed"/>
        <w:tblCellMar>
          <w:top w:w="0" w:type="dxa"/>
          <w:start w:w="108" w:type="dxa"/>
          <w:bottom w:w="0" w:type="dxa"/>
          <w:end w:w="108" w:type="dxa"/>
        </w:tblCellMar>
      </w:tblPr>
      <w:tblGrid>
        <w:gridCol w:w="468"/>
        <w:gridCol w:w="2520"/>
        <w:gridCol w:w="3290"/>
        <w:gridCol w:w="3298"/>
      </w:tblGrid>
      <w:tr>
        <w:trPr/>
        <w:tc>
          <w:tcPr>
            <w:tcW w:w="2988" w:type="dxa"/>
            <w:gridSpan w:val="2"/>
            <w:tcBorders/>
          </w:tcPr>
          <w:p>
            <w:pPr>
              <w:pStyle w:val="Heading4"/>
              <w:ind w:hanging="0" w:start="0"/>
              <w:rPr/>
            </w:pPr>
            <w:r>
              <w:rPr/>
              <w:t>EXPOSURE THRESHOLD</w:t>
            </w:r>
          </w:p>
        </w:tc>
        <w:tc>
          <w:tcPr>
            <w:tcW w:w="3290" w:type="dxa"/>
            <w:tcBorders/>
          </w:tcPr>
          <w:p>
            <w:pPr>
              <w:pStyle w:val="Heading4"/>
              <w:ind w:hanging="0" w:start="0"/>
              <w:rPr/>
            </w:pPr>
            <w:r>
              <w:rPr/>
              <w:t>CREDIT RATING</w:t>
            </w:r>
          </w:p>
        </w:tc>
        <w:tc>
          <w:tcPr>
            <w:tcW w:w="3298" w:type="dxa"/>
            <w:tcBorders/>
            <w:tcMar>
              <w:start w:w="0" w:type="dxa"/>
              <w:end w:w="0" w:type="dxa"/>
            </w:tcMar>
          </w:tcPr>
          <w:p>
            <w:pPr>
              <w:pStyle w:val="Normal"/>
              <w:snapToGrid w:val="false"/>
              <w:rPr>
                <w:lang w:val="en-GB"/>
              </w:rPr>
            </w:pPr>
            <w:r>
              <w:rPr>
                <w:lang w:val="en-GB"/>
              </w:rPr>
            </w:r>
          </w:p>
        </w:tc>
      </w:tr>
      <w:tr>
        <w:trPr/>
        <w:tc>
          <w:tcPr>
            <w:tcW w:w="468" w:type="dxa"/>
            <w:tcBorders/>
          </w:tcPr>
          <w:p>
            <w:pPr>
              <w:pStyle w:val="Normal"/>
              <w:snapToGrid w:val="false"/>
              <w:rPr>
                <w:lang w:val="en-GB"/>
              </w:rPr>
            </w:pPr>
            <w:r>
              <w:rPr>
                <w:lang w:val="en-GB"/>
              </w:rPr>
            </w:r>
          </w:p>
        </w:tc>
        <w:tc>
          <w:tcPr>
            <w:tcW w:w="2520" w:type="dxa"/>
            <w:tcBorders/>
          </w:tcPr>
          <w:p>
            <w:pPr>
              <w:pStyle w:val="Normal"/>
              <w:jc w:val="center"/>
              <w:rPr>
                <w:lang w:val="en-GB"/>
              </w:rPr>
            </w:pPr>
            <w:r>
              <w:rPr>
                <w:lang w:val="en-GB"/>
              </w:rPr>
              <w:t>(in millions)</w:t>
            </w:r>
          </w:p>
        </w:tc>
        <w:tc>
          <w:tcPr>
            <w:tcW w:w="3290" w:type="dxa"/>
            <w:tcBorders/>
          </w:tcPr>
          <w:p>
            <w:pPr>
              <w:pStyle w:val="Heading4"/>
              <w:ind w:hanging="0" w:start="0"/>
              <w:rPr/>
            </w:pPr>
            <w:r>
              <w:rPr/>
              <w:t>S&amp;P</w:t>
            </w:r>
          </w:p>
        </w:tc>
        <w:tc>
          <w:tcPr>
            <w:tcW w:w="3298" w:type="dxa"/>
            <w:tcBorders/>
          </w:tcPr>
          <w:p>
            <w:pPr>
              <w:pStyle w:val="Heading4"/>
              <w:ind w:hanging="0" w:start="0"/>
              <w:rPr/>
            </w:pPr>
            <w:r>
              <w:rPr/>
              <w:t>Moody’s</w:t>
            </w:r>
          </w:p>
        </w:tc>
      </w:tr>
      <w:tr>
        <w:trPr/>
        <w:tc>
          <w:tcPr>
            <w:tcW w:w="468" w:type="dxa"/>
            <w:tcBorders/>
          </w:tcPr>
          <w:p>
            <w:pPr>
              <w:pStyle w:val="Normal"/>
              <w:rPr>
                <w:lang w:val="en-GB"/>
              </w:rPr>
            </w:pPr>
            <w:r>
              <w:rPr>
                <w:lang w:val="en-GB"/>
              </w:rPr>
              <w:t>$</w:t>
            </w:r>
          </w:p>
        </w:tc>
        <w:tc>
          <w:tcPr>
            <w:tcW w:w="2520" w:type="dxa"/>
            <w:tcBorders/>
          </w:tcPr>
          <w:p>
            <w:pPr>
              <w:pStyle w:val="Normal"/>
              <w:jc w:val="center"/>
              <w:rPr>
                <w:lang w:val="en-GB"/>
              </w:rPr>
            </w:pPr>
            <w:r>
              <w:rPr>
                <w:lang w:val="en-GB"/>
              </w:rPr>
              <w:t>25</w:t>
            </w:r>
          </w:p>
        </w:tc>
        <w:tc>
          <w:tcPr>
            <w:tcW w:w="3290" w:type="dxa"/>
            <w:tcBorders/>
          </w:tcPr>
          <w:p>
            <w:pPr>
              <w:pStyle w:val="Normal"/>
              <w:jc w:val="both"/>
              <w:rPr>
                <w:lang w:val="en-GB"/>
              </w:rPr>
            </w:pPr>
            <w:r>
              <w:rPr>
                <w:lang w:val="en-GB"/>
              </w:rPr>
              <w:t>AA (or above)</w:t>
            </w:r>
          </w:p>
        </w:tc>
        <w:tc>
          <w:tcPr>
            <w:tcW w:w="3298" w:type="dxa"/>
            <w:tcBorders/>
          </w:tcPr>
          <w:p>
            <w:pPr>
              <w:pStyle w:val="Normal"/>
              <w:jc w:val="both"/>
              <w:rPr>
                <w:lang w:val="en-GB"/>
              </w:rPr>
            </w:pPr>
            <w:r>
              <w:rPr>
                <w:lang w:val="en-GB"/>
              </w:rPr>
              <w:t>Aaa2 or above</w:t>
            </w:r>
          </w:p>
        </w:tc>
      </w:tr>
      <w:tr>
        <w:trPr/>
        <w:tc>
          <w:tcPr>
            <w:tcW w:w="468" w:type="dxa"/>
            <w:tcBorders/>
          </w:tcPr>
          <w:p>
            <w:pPr>
              <w:pStyle w:val="Normal"/>
              <w:rPr>
                <w:lang w:val="en-GB"/>
              </w:rPr>
            </w:pPr>
            <w:r>
              <w:rPr>
                <w:lang w:val="en-GB"/>
              </w:rPr>
              <w:t>$</w:t>
            </w:r>
          </w:p>
        </w:tc>
        <w:tc>
          <w:tcPr>
            <w:tcW w:w="2520" w:type="dxa"/>
            <w:tcBorders/>
          </w:tcPr>
          <w:p>
            <w:pPr>
              <w:pStyle w:val="Normal"/>
              <w:jc w:val="center"/>
              <w:rPr>
                <w:lang w:val="en-GB"/>
              </w:rPr>
            </w:pPr>
            <w:r>
              <w:rPr>
                <w:lang w:val="en-GB"/>
              </w:rPr>
              <w:t>15</w:t>
            </w:r>
          </w:p>
        </w:tc>
        <w:tc>
          <w:tcPr>
            <w:tcW w:w="3290" w:type="dxa"/>
            <w:tcBorders/>
          </w:tcPr>
          <w:p>
            <w:pPr>
              <w:pStyle w:val="Normal"/>
              <w:jc w:val="both"/>
              <w:rPr>
                <w:lang w:val="en-GB"/>
              </w:rPr>
            </w:pPr>
            <w:r>
              <w:rPr>
                <w:lang w:val="en-GB"/>
              </w:rPr>
              <w:t>AA</w:t>
              <w:noBreakHyphen/>
              <w:t xml:space="preserve"> to A</w:t>
              <w:noBreakHyphen/>
            </w:r>
          </w:p>
        </w:tc>
        <w:tc>
          <w:tcPr>
            <w:tcW w:w="3298" w:type="dxa"/>
            <w:tcBorders/>
          </w:tcPr>
          <w:p>
            <w:pPr>
              <w:pStyle w:val="Normal"/>
              <w:jc w:val="both"/>
              <w:rPr>
                <w:lang w:val="en-GB"/>
              </w:rPr>
            </w:pPr>
            <w:r>
              <w:rPr>
                <w:lang w:val="en-GB"/>
              </w:rPr>
              <w:t>Aa3 to A3</w:t>
            </w:r>
          </w:p>
        </w:tc>
      </w:tr>
      <w:tr>
        <w:trPr/>
        <w:tc>
          <w:tcPr>
            <w:tcW w:w="468" w:type="dxa"/>
            <w:tcBorders/>
          </w:tcPr>
          <w:p>
            <w:pPr>
              <w:pStyle w:val="Normal"/>
              <w:rPr>
                <w:lang w:val="en-GB"/>
              </w:rPr>
            </w:pPr>
            <w:r>
              <w:rPr>
                <w:lang w:val="en-GB"/>
              </w:rPr>
              <w:t>$</w:t>
            </w:r>
          </w:p>
        </w:tc>
        <w:tc>
          <w:tcPr>
            <w:tcW w:w="2520" w:type="dxa"/>
            <w:tcBorders/>
          </w:tcPr>
          <w:p>
            <w:pPr>
              <w:pStyle w:val="Normal"/>
              <w:jc w:val="center"/>
              <w:rPr>
                <w:lang w:val="en-GB"/>
              </w:rPr>
            </w:pPr>
            <w:r>
              <w:rPr>
                <w:lang w:val="en-GB"/>
              </w:rPr>
              <w:t>10</w:t>
            </w:r>
          </w:p>
        </w:tc>
        <w:tc>
          <w:tcPr>
            <w:tcW w:w="3290" w:type="dxa"/>
            <w:tcBorders/>
          </w:tcPr>
          <w:p>
            <w:pPr>
              <w:pStyle w:val="Normal"/>
              <w:jc w:val="both"/>
              <w:rPr>
                <w:bCs/>
                <w:lang w:val="en-GB"/>
              </w:rPr>
            </w:pPr>
            <w:r>
              <w:rPr>
                <w:bCs/>
                <w:lang w:val="en-GB"/>
              </w:rPr>
              <w:t>BBB+ and BBB</w:t>
            </w:r>
          </w:p>
        </w:tc>
        <w:tc>
          <w:tcPr>
            <w:tcW w:w="3298" w:type="dxa"/>
            <w:tcBorders/>
          </w:tcPr>
          <w:p>
            <w:pPr>
              <w:pStyle w:val="Normal"/>
              <w:jc w:val="both"/>
              <w:rPr>
                <w:lang w:val="en-GB"/>
              </w:rPr>
            </w:pPr>
            <w:r>
              <w:rPr>
                <w:lang w:val="en-GB"/>
              </w:rPr>
              <w:t>Baal and Baa2</w:t>
            </w:r>
          </w:p>
        </w:tc>
      </w:tr>
      <w:tr>
        <w:trPr/>
        <w:tc>
          <w:tcPr>
            <w:tcW w:w="468" w:type="dxa"/>
            <w:tcBorders/>
          </w:tcPr>
          <w:p>
            <w:pPr>
              <w:pStyle w:val="Normal"/>
              <w:rPr>
                <w:bCs/>
                <w:lang w:val="en-GB"/>
              </w:rPr>
            </w:pPr>
            <w:r>
              <w:rPr>
                <w:bCs/>
                <w:lang w:val="en-GB"/>
              </w:rPr>
              <w:t>$</w:t>
            </w:r>
          </w:p>
        </w:tc>
        <w:tc>
          <w:tcPr>
            <w:tcW w:w="2520" w:type="dxa"/>
            <w:tcBorders/>
          </w:tcPr>
          <w:p>
            <w:pPr>
              <w:pStyle w:val="Normal"/>
              <w:jc w:val="center"/>
              <w:rPr>
                <w:bCs/>
                <w:lang w:val="en-GB"/>
              </w:rPr>
            </w:pPr>
            <w:r>
              <w:rPr>
                <w:bCs/>
                <w:lang w:val="en-GB"/>
              </w:rPr>
              <w:t>5</w:t>
            </w:r>
          </w:p>
        </w:tc>
        <w:tc>
          <w:tcPr>
            <w:tcW w:w="3290" w:type="dxa"/>
            <w:tcBorders/>
          </w:tcPr>
          <w:p>
            <w:pPr>
              <w:pStyle w:val="Heading5"/>
              <w:ind w:hanging="0" w:start="0"/>
              <w:rPr>
                <w:b w:val="false"/>
                <w:bCs/>
              </w:rPr>
            </w:pPr>
            <w:r>
              <w:rPr>
                <w:b w:val="false"/>
                <w:bCs/>
              </w:rPr>
              <w:t>BBB</w:t>
              <w:noBreakHyphen/>
            </w:r>
          </w:p>
        </w:tc>
        <w:tc>
          <w:tcPr>
            <w:tcW w:w="3298" w:type="dxa"/>
            <w:tcBorders/>
          </w:tcPr>
          <w:p>
            <w:pPr>
              <w:pStyle w:val="Normal"/>
              <w:jc w:val="both"/>
              <w:rPr>
                <w:lang w:val="en-GB"/>
              </w:rPr>
            </w:pPr>
            <w:r>
              <w:rPr>
                <w:lang w:val="en-GB"/>
              </w:rPr>
              <w:t>Baa3</w:t>
            </w:r>
          </w:p>
        </w:tc>
      </w:tr>
      <w:tr>
        <w:trPr/>
        <w:tc>
          <w:tcPr>
            <w:tcW w:w="468" w:type="dxa"/>
            <w:tcBorders/>
          </w:tcPr>
          <w:p>
            <w:pPr>
              <w:pStyle w:val="Normal"/>
              <w:rPr>
                <w:lang w:val="en-GB"/>
              </w:rPr>
            </w:pPr>
            <w:r>
              <w:rPr>
                <w:lang w:val="en-GB"/>
              </w:rPr>
              <w:t>$</w:t>
            </w:r>
          </w:p>
        </w:tc>
        <w:tc>
          <w:tcPr>
            <w:tcW w:w="2520" w:type="dxa"/>
            <w:tcBorders/>
          </w:tcPr>
          <w:p>
            <w:pPr>
              <w:pStyle w:val="Normal"/>
              <w:jc w:val="center"/>
              <w:rPr>
                <w:lang w:val="en-GB"/>
              </w:rPr>
            </w:pPr>
            <w:r>
              <w:rPr>
                <w:lang w:val="en-GB"/>
              </w:rPr>
              <w:t>0</w:t>
            </w:r>
          </w:p>
        </w:tc>
        <w:tc>
          <w:tcPr>
            <w:tcW w:w="3290" w:type="dxa"/>
            <w:tcBorders/>
          </w:tcPr>
          <w:p>
            <w:pPr>
              <w:pStyle w:val="Normal"/>
              <w:jc w:val="both"/>
              <w:rPr>
                <w:bCs/>
                <w:lang w:val="en-GB"/>
              </w:rPr>
            </w:pPr>
            <w:r>
              <w:rPr>
                <w:bCs/>
                <w:lang w:val="en-GB"/>
              </w:rPr>
              <w:t>below BBB</w:t>
              <w:noBreakHyphen/>
            </w:r>
          </w:p>
        </w:tc>
        <w:tc>
          <w:tcPr>
            <w:tcW w:w="3298" w:type="dxa"/>
            <w:tcBorders/>
          </w:tcPr>
          <w:p>
            <w:pPr>
              <w:pStyle w:val="Normal"/>
              <w:jc w:val="both"/>
              <w:rPr>
                <w:lang w:val="en-GB"/>
              </w:rPr>
            </w:pPr>
            <w:r>
              <w:rPr>
                <w:lang w:val="en-GB"/>
              </w:rPr>
              <w:t>below Baa3</w:t>
            </w:r>
          </w:p>
        </w:tc>
      </w:tr>
    </w:tbl>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w:t>
      </w:r>
      <w:r>
        <w:rPr>
          <w:u w:val="single"/>
          <w:lang w:val="en-GB"/>
        </w:rPr>
        <w:t>Federal Funds Rate</w:t>
      </w:r>
      <w:r>
        <w:rPr>
          <w:lang w:val="en-GB"/>
        </w:rPr>
        <w:t>” shall mean, for any day, the rate set forth in H.15(519) for that day opposite the caption “Federal Funds (Effective)”. If on any day such rate is not yet published in H.15(519), the rate for such day will be the rate set forth in Composite 3:30 p.m. Quotations for U.S. Government Securities for that day under the caption “Federal Funds/Effective Rate”. If on any day the appropriate rate for such day is not yet published in either H.15(5 19) or Composite 3:30 p.m. Quotations for U.S. Government Securities, the rate for such day will be the arithmetic mean of the rates for the last transaction in overnight U.S. Dollar Federal funds arranged by three leading brokers of U.S. Dollar Federal Funds transactions in New York City selected by Citibank in good faith prior to 9:00 a.m., New York City time, on such day.</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w:t>
      </w:r>
      <w:r>
        <w:rPr>
          <w:u w:val="single"/>
          <w:lang w:val="en-GB"/>
        </w:rPr>
        <w:t>Garden State</w:t>
      </w:r>
      <w:r>
        <w:rPr>
          <w:lang w:val="en-GB"/>
        </w:rPr>
        <w:t>” shall mean Garden State LLC.</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b/>
          <w:lang w:val="en-GB"/>
        </w:rPr>
        <w:tab/>
        <w:tab/>
      </w:r>
      <w:r>
        <w:rPr>
          <w:bCs/>
          <w:lang w:val="en-GB"/>
        </w:rPr>
        <w:t>“</w:t>
      </w:r>
      <w:r>
        <w:rPr>
          <w:bCs/>
          <w:u w:val="single"/>
          <w:lang w:val="en-GB"/>
        </w:rPr>
        <w:t>H.15(519)</w:t>
      </w:r>
      <w:r>
        <w:rPr>
          <w:bCs/>
          <w:lang w:val="en-GB"/>
        </w:rPr>
        <w:t>”</w:t>
      </w:r>
      <w:r>
        <w:rPr>
          <w:b/>
          <w:lang w:val="en-GB"/>
        </w:rPr>
        <w:t xml:space="preserve"> </w:t>
      </w:r>
      <w:r>
        <w:rPr>
          <w:lang w:val="en-GB"/>
        </w:rPr>
        <w:t>shall mean the weekly statistical release designated as such, or any successor publication, published by the Board of Governors of the Federal Reserve System.</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w:t>
      </w:r>
      <w:r>
        <w:rPr>
          <w:u w:val="single"/>
          <w:lang w:val="en-GB"/>
        </w:rPr>
        <w:t>Ineligible Party</w:t>
      </w:r>
      <w:r>
        <w:rPr>
          <w:lang w:val="en-GB"/>
        </w:rPr>
        <w:t>” shall have the meaning attributed to it in Section VII(b).</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w:t>
      </w:r>
      <w:r>
        <w:rPr>
          <w:u w:val="single"/>
          <w:lang w:val="en-GB"/>
        </w:rPr>
        <w:t>Letter of Credit Default”</w:t>
      </w:r>
      <w:r>
        <w:rPr>
          <w:lang w:val="en-GB"/>
        </w:rPr>
        <w:t xml:space="preserve"> shall mean with respect to an outstanding Letter of Credit, the occurrence of any of the following events: (i) the issuer of such Letter of Credit shall fail to maintain a Credit Rating of at least A by S&amp;P and A2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Master Agreement; or (v) any event analogous to an event specified in Section 5(a)(vii) of the Master Agreement shall occur with respect to the issuer of such Letter of Credit; </w:t>
      </w:r>
      <w:r>
        <w:rPr>
          <w:u w:val="single"/>
          <w:lang w:val="en-GB"/>
        </w:rPr>
        <w:t>provided</w:t>
      </w:r>
      <w:r>
        <w:rPr>
          <w:lang w:val="en-GB"/>
        </w:rPr>
        <w:t>,</w:t>
      </w:r>
      <w:r>
        <w:rPr>
          <w:u w:val="single"/>
          <w:lang w:val="en-GB"/>
        </w:rPr>
        <w:t xml:space="preserve"> however</w:t>
      </w:r>
      <w:r>
        <w:rPr>
          <w:lang w:val="en-GB"/>
        </w:rPr>
        <w:t>, that no Letter of Credit Default shall occur in any event with respect to a Letter of Credit after the time such Letter of Credit is required to be cancelled or returned to the Non</w:t>
        <w:noBreakHyphen/>
        <w:t>Exposed Party in accordance with the terms of this Annex.</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w:t>
      </w:r>
      <w:r>
        <w:rPr>
          <w:u w:val="single"/>
          <w:lang w:val="en-GB"/>
        </w:rPr>
        <w:t>Letter of Credit</w:t>
      </w:r>
      <w:r>
        <w:rPr>
          <w:lang w:val="en-GB"/>
        </w:rPr>
        <w:t xml:space="preserve">” shall mean an irrevocable, transferable letter of credit, from a major U.S. commercial bank or foreign bank having a New York branch office in the case of a Letter of Credit issued in favor of Counterparty or a Houston branch office in the case of a Letter of Credit issued in favor of Garden State acceptable to the party in whose favor the letter of credit is issued, utilizing the form set forth in </w:t>
      </w:r>
      <w:r>
        <w:rPr>
          <w:u w:val="single"/>
          <w:lang w:val="en-GB"/>
        </w:rPr>
        <w:t xml:space="preserve">Schedule 1 </w:t>
      </w:r>
      <w:r>
        <w:rPr>
          <w:lang w:val="en-GB"/>
        </w:rPr>
        <w:t>attached hereto, with such changes to the terms in that form as the issuing bank may require and as may be acceptable to the party in whose favor the letter of credit is issued. Each Letter of Credit shall be a Credit Support Document and the issuer of such Letter of Credit shall be a Credit Support Provider for purposes of the Master Agreement.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w:t>
      </w:r>
      <w:r>
        <w:rPr>
          <w:u w:val="single"/>
          <w:lang w:val="en-GB"/>
        </w:rPr>
        <w:t>Minimum Call Amount</w:t>
      </w:r>
      <w:r>
        <w:rPr>
          <w:lang w:val="en-GB"/>
        </w:rPr>
        <w:t>” shall mean with respect to (x) any Valuation Date specified in clause (a) or (b) of the definition of Valuation Date, U.S. $250,000 and (y) any Valuation Date specified in clause (c) of the definition of Valuation Date, U.S. $500,000.</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w:t>
      </w:r>
      <w:r>
        <w:rPr>
          <w:u w:val="single"/>
          <w:lang w:val="en-GB"/>
        </w:rPr>
        <w:t>Net Exposure</w:t>
      </w:r>
      <w:r>
        <w:rPr>
          <w:lang w:val="en-GB"/>
        </w:rPr>
        <w:t>” shall have the meaning attributed to it in Section II(a).</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w:t>
      </w:r>
      <w:r>
        <w:rPr>
          <w:u w:val="single"/>
          <w:lang w:val="en-GB"/>
        </w:rPr>
        <w:t>Non-Exposed Party</w:t>
      </w:r>
      <w:r>
        <w:rPr>
          <w:lang w:val="en-GB"/>
        </w:rPr>
        <w:t>” shall mean a party that is obligated to provide Performance Assurance to the Exposed Party in an amount equal to the Non</w:t>
        <w:noBreakHyphen/>
        <w:t>Exposed Party’s Collateral Requirement.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w:t>
      </w:r>
      <w:r>
        <w:rPr>
          <w:u w:val="single"/>
          <w:lang w:val="en-GB"/>
        </w:rPr>
        <w:t>Non-Requesting Party</w:t>
      </w:r>
      <w:r>
        <w:rPr>
          <w:lang w:val="en-GB"/>
        </w:rPr>
        <w:t>” shall mean the party to which a request is made to reduce the amount of Performance Assurance previously provided by the Requesting Party for the benefit of the Non-Requesting Party.</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w:t>
      </w:r>
      <w:r>
        <w:rPr>
          <w:u w:val="single"/>
          <w:lang w:val="en-GB"/>
        </w:rPr>
        <w:t>Performance Assurance</w:t>
      </w:r>
      <w:r>
        <w:rPr>
          <w:lang w:val="en-GB"/>
        </w:rPr>
        <w:t>” shall mean (i) one or more Letters of Credit, and/or (ii) Collateral.</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w:t>
      </w:r>
      <w:r>
        <w:rPr>
          <w:u w:val="single"/>
          <w:lang w:val="en-GB"/>
        </w:rPr>
        <w:t>Potential Event of Default</w:t>
      </w:r>
      <w:r>
        <w:rPr>
          <w:lang w:val="en-GB"/>
        </w:rPr>
        <w:t>” shall mean an event which would constitute an Event of Default with the lapse of time or giving of notice or both.</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w:t>
      </w:r>
      <w:r>
        <w:rPr>
          <w:u w:val="single"/>
          <w:lang w:val="en-GB"/>
        </w:rPr>
        <w:t>Qualified Institution</w:t>
      </w:r>
      <w:r>
        <w:rPr>
          <w:lang w:val="en-GB"/>
        </w:rPr>
        <w:t>” shall have the meaning attributed to it in Section VII(b)(2).</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w:t>
      </w:r>
      <w:r>
        <w:rPr>
          <w:u w:val="single"/>
          <w:lang w:val="en-GB"/>
        </w:rPr>
        <w:t>Requesting Party</w:t>
      </w:r>
      <w:r>
        <w:rPr>
          <w:lang w:val="en-GB"/>
        </w:rPr>
        <w:t>” shall mean the party requesting a reduction in the amount of Performance Assurance previously provided by the Requesting Party for the benefit of the Non-Requesting Party.</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w:t>
      </w:r>
      <w:r>
        <w:rPr>
          <w:u w:val="single"/>
          <w:lang w:val="en-GB"/>
        </w:rPr>
        <w:t>Transfer”</w:t>
      </w:r>
      <w:r>
        <w:rPr>
          <w:lang w:val="en-GB"/>
        </w:rPr>
        <w:t xml:space="preserve"> shall mean, with respect to Performance Assurance, Distributions or interest payments on Cash Collateral, and in accordance with the instructions of the Exposed Party, the Non-Exposed Party or the Requesting Party, as applicable:</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(i)</w:t>
        <w:tab/>
        <w:t>in the case of cash, payment or delivery by wire transfer into one or more bank accounts specified by the recipient;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(ii)</w:t>
        <w:tab/>
        <w:t>in the case of securities that can be paid or delivered by book-entry, the giving of written instructions to the relevant depository institution or other entity specified by the recipient, together with a copy thereof to the recipient, sufficient if complied with to result in a legally effective transfer of the relevant interest to the recipient; and</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(iii)</w:t>
        <w:tab/>
        <w:t>in the case of Letters of Credit, delivery of the Letter of Credit or an amendment to the recipient.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w:t>
      </w:r>
      <w:r>
        <w:rPr>
          <w:u w:val="single"/>
          <w:lang w:val="en-GB"/>
        </w:rPr>
        <w:t>Valuation Date</w:t>
      </w:r>
      <w:r>
        <w:rPr>
          <w:lang w:val="en-GB"/>
        </w:rPr>
        <w:t>” shall mean (a) the first calendar day of each month; (b) the fifteenth calendar day of each month but if such day is not a Business Day then the next following Business Day and (c) any other Business Day which a party may specify as a Valuation Date by not less than one (1) Business Day’s notice (which may be oral, provided it is subsequently confirmed in writing) to the other party.</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II.</w:t>
        <w:tab/>
      </w:r>
      <w:r>
        <w:rPr>
          <w:u w:val="single"/>
          <w:lang w:val="en-GB"/>
        </w:rPr>
        <w:t>Calculations</w:t>
      </w:r>
      <w:r>
        <w:rPr>
          <w:lang w:val="en-GB"/>
        </w:rPr>
        <w: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(a)</w:t>
        <w:tab/>
        <w:t xml:space="preserve">The </w:t>
      </w:r>
      <w:r>
        <w:rPr>
          <w:u w:val="single"/>
          <w:lang w:val="en-GB"/>
        </w:rPr>
        <w:t>“Exposure Amount</w:t>
      </w:r>
      <w:r>
        <w:rPr>
          <w:lang w:val="en-GB"/>
        </w:rPr>
        <w:t>” for each party shall be calculated for the total of all outstanding Transactions, by calculating each party’s Exposure to the other party in respect of each Transaction and totalling the Exposures for each such party. The party having the greater Exposure Amount at any time (the Exposed Party) shall be deemed to have a “</w:t>
      </w:r>
      <w:r>
        <w:rPr>
          <w:u w:val="single"/>
          <w:lang w:val="en-GB"/>
        </w:rPr>
        <w:t>Net Exposure</w:t>
      </w:r>
      <w:r>
        <w:rPr>
          <w:lang w:val="en-GB"/>
        </w:rPr>
        <w:t>” to the other party (the Non-Exposed Party) equal to the difference between its Exposure Amount and the other party’s Exposure Amount.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(b)</w:t>
        <w:tab/>
        <w:t>The “</w:t>
      </w:r>
      <w:r>
        <w:rPr>
          <w:u w:val="single"/>
          <w:lang w:val="en-GB"/>
        </w:rPr>
        <w:t>Collateral Requirement</w:t>
      </w:r>
      <w:r>
        <w:rPr>
          <w:lang w:val="en-GB"/>
        </w:rPr>
        <w:t>” for a Non-Exposed Party shall mean the excess, if any, of the Exposed Party’s Net Exposure over the Non-Exposed Party’s Exposure Threshold.</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(c)</w:t>
        <w:tab/>
        <w:t>“</w:t>
      </w:r>
      <w:r>
        <w:rPr>
          <w:u w:val="single"/>
          <w:lang w:val="en-GB"/>
        </w:rPr>
        <w:t>Value of Performance Assurance</w:t>
      </w:r>
      <w:r>
        <w:rPr>
          <w:lang w:val="en-GB"/>
        </w:rPr>
        <w:t>” shall mean the sum of:</w:t>
      </w:r>
    </w:p>
    <w:p>
      <w:pPr>
        <w:pStyle w:val="Normal"/>
        <w:tabs>
          <w:tab w:val="left" w:pos="720" w:leader="none"/>
          <w:tab w:val="left" w:pos="1440" w:leader="none"/>
        </w:tabs>
        <w:jc w:val="both"/>
        <w:rPr>
          <w:lang w:val="en-GB"/>
        </w:rPr>
      </w:pPr>
      <w:r>
        <w:rPr>
          <w:lang w:val="en-GB"/>
        </w:rPr>
      </w:r>
    </w:p>
    <w:p>
      <w:pPr>
        <w:pStyle w:val="BodyText2"/>
        <w:tabs>
          <w:tab w:val="left" w:pos="720" w:leader="none"/>
          <w:tab w:val="left" w:pos="1440" w:leader="none"/>
        </w:tabs>
        <w:rPr>
          <w:lang w:val="en-GB"/>
        </w:rPr>
      </w:pPr>
      <w:r>
        <w:rPr>
          <w:lang w:val="en-GB"/>
        </w:rPr>
        <w:tab/>
        <w:tab/>
        <w:tab/>
        <w:t>(i)</w:t>
        <w:tab/>
        <w:t>the amount of Cash Collateral previously delivered by the Non-Exposed Party and then held for the benefit of the Exposed Party in a Collateral Account;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ab/>
        <w:t>(ii)</w:t>
        <w:tab/>
        <w:t>the Adjusted Market Value of Cash Equivalent Collateral, determined by the Exposed Party in good faith and in a commercially reasonable manner, previously delivered by the Non-Exposed Party to the Exposed Party; and</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ab/>
        <w:t>(iii)</w:t>
        <w:tab/>
        <w:t>the remaining, undrawn portion of any outstanding Letter of Credit maintained by the Non</w:t>
        <w:noBreakHyphen/>
        <w:t>Exposed Party for the benefit of the Exposed Party.</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u w:val="single"/>
          <w:lang w:val="en-GB"/>
        </w:rPr>
      </w:pPr>
      <w:r>
        <w:rPr>
          <w:lang w:val="en-GB"/>
        </w:rPr>
        <w:t>III.</w:t>
        <w:tab/>
      </w:r>
      <w:r>
        <w:rPr>
          <w:u w:val="single"/>
          <w:lang w:val="en-GB"/>
        </w:rPr>
        <w:t>Performance Assurance</w:t>
      </w:r>
      <w:r>
        <w:rPr>
          <w:lang w:val="en-GB"/>
        </w:rPr>
        <w:t>.</w:t>
      </w:r>
    </w:p>
    <w:p>
      <w:pPr>
        <w:pStyle w:val="Normal"/>
        <w:tabs>
          <w:tab w:val="left" w:pos="720" w:leader="none"/>
          <w:tab w:val="left" w:pos="1440" w:leader="none"/>
        </w:tabs>
        <w:jc w:val="both"/>
        <w:rPr>
          <w:u w:val="single"/>
          <w:lang w:val="en-GB"/>
        </w:rPr>
      </w:pPr>
      <w:r>
        <w:rPr>
          <w:u w:val="single"/>
          <w:lang w:val="en-GB"/>
        </w:rPr>
      </w:r>
    </w:p>
    <w:p>
      <w:pPr>
        <w:pStyle w:val="Normal"/>
        <w:tabs>
          <w:tab w:val="left" w:pos="720" w:leader="none"/>
          <w:tab w:val="left" w:pos="1440" w:leader="none"/>
        </w:tabs>
        <w:jc w:val="both"/>
        <w:rPr>
          <w:lang w:val="en-GB"/>
        </w:rPr>
      </w:pPr>
      <w:r>
        <w:rPr>
          <w:lang w:val="en-GB"/>
        </w:rPr>
        <w:tab/>
        <w:tab/>
        <w:t>(a)</w:t>
        <w:tab/>
        <w:t>If, on any Valuation Date, a Non</w:t>
        <w:noBreakHyphen/>
        <w:t>Exposed Party’s Collateral Requirement shall exceed the Value of Performance Assurance by at least the Minimum Call Amount then the Exposed Party may demand that the Non</w:t>
        <w:noBreakHyphen/>
        <w:t>Exposed Party Transfer Performance Assurance to the Exposed Party in an amount equal to the excess of the Non</w:t>
        <w:noBreakHyphen/>
        <w:t>Exposed Party’s Collateral Requirement over the Value of Performance Assurance held by the Exposed Party.</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(b)</w:t>
        <w:tab/>
        <w:t>If on any Valuation Date, the Value of Performance Assurance exceeds the Collateral Requirement then, a Requesting Party may request a reduction in the amount of Performance Assurance previously provided by the Requesting Party (which amount shall not be less than the Minimum Call Amount unless the Collateral Requirement shall be zero) for the benefit of the Non-Requesting Party, provided that, after the requested reduction in Performance Assurance, the Requesting Party shall then have a Collateral Requirement of zero, and that no Event of Default or Potential Event of Default or Termination Event with respect to the Requesting Party shall have occurred and be continuing and the Non</w:t>
        <w:noBreakHyphen/>
        <w:t>Requesting Party notifies the Requesting Party of such event on the Business Day following the date on which the Non</w:t>
        <w:noBreakHyphen/>
        <w:t>Requesting Party receives the Requesting Party’s notice. A permitted reduction in Performance Assurance may be effected by the Transfer of Collateral to the Requesting Party or the reduction of the amount of an outstanding Letter of Credit previously issued for the benefit of the Non</w:t>
        <w:noBreakHyphen/>
        <w:t>Requesting Party. The Non</w:t>
        <w:noBreakHyphen/>
        <w:t>Requesting Party shall have two (2) Business Days to effect a permitted reduction in Performance Assurance if such reduction is to be effected by the Transfer of Collateral to the Requesting Party. If a permitted reduction in Performance Assurance is to be effected by a reduction in the amount of an outstanding Letter of Credit previously issued for the benefit of the Non</w:t>
        <w:noBreakHyphen/>
        <w:t>Requesting Party, the Non</w:t>
        <w:noBreakHyphen/>
        <w:t>Requesting Party shall not unreasonably withhold its consent to a commensurate reduction in the amount of such Letter of Credit and shall take such action as is reasonably necessary to effectuate such reduction.</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(c)</w:t>
        <w:tab/>
        <w:t>Any Performance Assurance Transferred hereunder shall be rounded to the nearest $ 1,000 (with $500 being rounded up).</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(d)</w:t>
        <w:tab/>
        <w:t>Upon the return to the Non</w:t>
        <w:noBreakHyphen/>
        <w:t>Exposed Party of Collateral in accordance with the terms of this Annex, the lien and security interest provided for herein as to such Collateral shall immediately terminate and cease to attach thereto (if such lien and security interest has not previously terminated and ceased to attach).</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IV.</w:t>
        <w:tab/>
      </w:r>
      <w:r>
        <w:rPr>
          <w:u w:val="single"/>
          <w:lang w:val="en-GB"/>
        </w:rPr>
        <w:t>Delivery</w:t>
      </w:r>
      <w:r>
        <w:rPr>
          <w:lang w:val="en-GB"/>
        </w:rPr>
        <w:t>.  Unless otherwise agreed in writing by the parties, Performance Assurance demanded of a Non</w:t>
        <w:noBreakHyphen/>
        <w:t>Exposed Party by 1:00 p.m., New York time, on a Business Day shall be provided by the close of business on the second succeeding Business Day. Any Letter of Credit shall be delivered to such address as the Exposed Party shall specify. The demand sent by the Exposed Party shall specify account information to which Performance Assurance in the form of Cash Collateral and Cash Equivalent Collateral may be delivered.</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V.</w:t>
        <w:tab/>
      </w:r>
      <w:r>
        <w:rPr>
          <w:u w:val="single"/>
          <w:lang w:val="en-GB"/>
        </w:rPr>
        <w:t>Exposure Disputes</w:t>
      </w:r>
      <w:r>
        <w:rPr>
          <w:lang w:val="en-GB"/>
        </w:rPr>
        <w:t>.</w:t>
      </w:r>
    </w:p>
    <w:p>
      <w:pPr>
        <w:pStyle w:val="Normal"/>
        <w:tabs>
          <w:tab w:val="left" w:pos="720" w:leader="none"/>
          <w:tab w:val="left" w:pos="1440" w:leader="none"/>
        </w:tabs>
        <w:jc w:val="both"/>
        <w:rPr>
          <w:lang w:val="en-GB"/>
        </w:rPr>
      </w:pPr>
      <w:r>
        <w:rPr>
          <w:lang w:val="en-GB"/>
        </w:rPr>
      </w:r>
    </w:p>
    <w:p>
      <w:pPr>
        <w:pStyle w:val="BodyText2"/>
        <w:tabs>
          <w:tab w:val="left" w:pos="720" w:leader="none"/>
          <w:tab w:val="left" w:pos="1440" w:leader="none"/>
        </w:tabs>
        <w:rPr>
          <w:lang w:val="en-GB"/>
        </w:rPr>
      </w:pPr>
      <w:r>
        <w:rPr>
          <w:lang w:val="en-GB"/>
        </w:rPr>
        <w:tab/>
        <w:tab/>
        <w:t>(a)</w:t>
        <w:tab/>
        <w:t>If the Non</w:t>
        <w:noBreakHyphen/>
        <w:t>Exposed Party shall dispute the amount of Performance Assurance requested by the Exposed Party and such dispute relates to the amount of the Net Exposure claimed by the Exposed Party and not to the Value of Performance Assurance previously provided for the benefit of or requested by, the Exposed Party, then the Non</w:t>
        <w:noBreakHyphen/>
        <w:t>Exposed Party shall (i) promptly notify the Exposed Party of the existence and nature of the dispute, and (ii) provide Performance Assurance to or for the benefit of the Exposed Party in an amount equal to the Non</w:t>
        <w:noBreakHyphen/>
        <w:t>Exposed Party’s own estimate, made in good faith and in a commercially reasonable manner, of its Collateral Requirement. In all such cases, the parties thereafter shall promptly consult with each other in order to reconcile the two conflicting amounts. At any time prior to reconciliation of the amounts by mutual agreement of the parties, the Exposed Party may (and shall, if so requested by the Non</w:t>
        <w:noBreakHyphen/>
        <w:t>Exposed Party) recalculate its Net Exposure by requesting quotations from Reference Market</w:t>
        <w:noBreakHyphen/>
        <w:t>makers for the purpose of recalculating the Current Value (excluding Subparagraph (d) of the definition of Current Value) of each Transaction in respect of which the parties disagree as to the Current Value thereof, and the Exposed Party shall inform the Non</w:t>
        <w:noBreakHyphen/>
        <w:t>Exposed Party of the results of such recalculation (in reasonable detail). Performance Assurance shall thereupon he provided, returned, or reduced, if necessary, in accordance with the results of such recalculation.</w:t>
      </w:r>
    </w:p>
    <w:p>
      <w:pPr>
        <w:pStyle w:val="BodyText2"/>
        <w:tabs>
          <w:tab w:val="left" w:pos="720" w:leader="none"/>
          <w:tab w:val="left" w:pos="1440" w:leader="none"/>
        </w:tabs>
        <w:rPr>
          <w:lang w:val="en-GB"/>
        </w:rPr>
      </w:pPr>
      <w:r>
        <w:rPr>
          <w:lang w:val="en-GB"/>
        </w:rPr>
      </w:r>
    </w:p>
    <w:p>
      <w:pPr>
        <w:pStyle w:val="Normal"/>
        <w:tabs>
          <w:tab w:val="left" w:pos="720" w:leader="none"/>
          <w:tab w:val="left" w:pos="1440" w:leader="none"/>
        </w:tabs>
        <w:jc w:val="both"/>
        <w:rPr>
          <w:lang w:val="en-GB"/>
        </w:rPr>
      </w:pPr>
      <w:r>
        <w:rPr>
          <w:lang w:val="en-GB"/>
        </w:rPr>
        <w:tab/>
        <w:tab/>
        <w:t>(b) If the Non</w:t>
        <w:noBreakHyphen/>
        <w:t>Requesting Party shall dispute the amount of Performance Assurance requested to be reduced by the Requesting Party and such dispute relates to the amount of the Not Exposure claimed by the Non</w:t>
        <w:noBreakHyphen/>
        <w:t>Requesting Party and not to the Value of Performance Assurance previously provided for the benefit of the Non</w:t>
        <w:noBreakHyphen/>
        <w:t>Requesting Party, then the Non</w:t>
        <w:noBreakHyphen/>
        <w:t>Requesting Party shall (i) promptly notify the Requesting Party of the existence and nature of the dispute and (ii) release Performance Assurance to the Requesting Party in an amount equal to the Non</w:t>
        <w:noBreakHyphen/>
        <w:t>Requesting Party’s own estimate, made in good faith and in a commercially reasonable manner of the excess of the Performance Assurance held by the Non</w:t>
        <w:noBreakHyphen/>
        <w:t>Requesting Party over the Non</w:t>
        <w:noBreakHyphen/>
        <w:t>Requesting Party’s Collateral Requirement. In all such cases, the parties thereafter shall promptly consult with each other in order to reconcile the two conflicting amounts. At any time prior to reconciliation of the amounts by mutual agreement of the parties, the Non</w:t>
        <w:noBreakHyphen/>
        <w:t>Requesting Party may (and shall, if so requested by the Requesting Party) recalculate its Net Exposure by requesting quotations from Reference Market</w:t>
        <w:noBreakHyphen/>
        <w:t>makers for the purpose of recalculating the Current Value (excluding Subparagraph (d) of the definition of Current Value) of each Transaction in respect of which the parties disagree as to the Current Value thereof, and the Non</w:t>
        <w:noBreakHyphen/>
        <w:t>Requesting Party shall inform the Requesting Party of the results of such recalculation (in reasonable detail). Performance Assurance shall thereupon be reduced, if necessary, in accordance with the results of such recalculation.</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VI.</w:t>
        <w:tab/>
      </w:r>
      <w:r>
        <w:rPr>
          <w:u w:val="single"/>
          <w:lang w:val="en-GB"/>
        </w:rPr>
        <w:t>Letters of Credit</w:t>
      </w:r>
      <w:r>
        <w:rPr>
          <w:lang w:val="en-GB"/>
        </w:rPr>
        <w:t>.  Performance Assurance provided in the form of a Letter of Credit shall be subject to the following provisions.</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(a)</w:t>
        <w:tab/>
        <w:t>Unless otherwise agreed in writing by the parties, each Letter of Credit shall he provided in accordance with Section IV hereof and in such manner as is mutually agreed in writing by the parties and customary in the relevant market, and each Letter of Credit shall be maintained for the benefit of the Exposed Party. The Non</w:t>
        <w:noBreakHyphen/>
        <w:t>Exposed Party shall (i) renew or cause the renewal of each outstanding Letter of Credit on a timely basis as provided in the relevant Letter of Credit, and (ii) if the bank that issued an outstanding Letter of Credit has indicated its intent not to renew such Letter of Credit, provide a substitute Letter of Credit at least twenty (20) Business Days prior to the expiration of the outstanding Letter of Credit, provided that, as a result of the Non</w:t>
        <w:noBreakHyphen/>
        <w:t>Exposed Party’s failure to perform in accordance with (i) or (ii) above, the Non</w:t>
        <w:noBreakHyphen/>
        <w:t>Exposed Party’s Collateral Requirement would be greater than zero.</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(b)</w:t>
        <w:tab/>
        <w:t>As one method of providing Performance Assurance, the Non</w:t>
        <w:noBreakHyphen/>
        <w:t>Exposed Party may increase the amount of an outstanding Letter of Credit or establish one or more additional Letters of Credit.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(c)</w:t>
        <w:tab/>
        <w:t>(i) A Letter of Credit shall provide that the Exposed Party may draw upon the Letter of Credit in an amount that is equal to all amounts that are due and owing from the Non</w:t>
        <w:noBreakHyphen/>
        <w:t>Exposed Party but have not been paid to the Exposed Party within the time allowed for such payments under the Master Agreement (including any related notice or grace period or both). A Letter of Credit shall provide that a drawing may be made on the Letter of Credit upon submission to the bank issuing the Letter of Credit of one or more certificates specifying the amounts due and owing to the Exposed Party in accordance with the specific requirements of the Letter of Credit.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ab/>
        <w:t>(ii) If the Non</w:t>
        <w:noBreakHyphen/>
        <w:t>Exposed Party shall fail to renew, substitute, or sufficiently increase the amount of an outstanding Letter of Credit (as the case may be), or establish one or more additional Letters of Credit, or otherwise provide sufficient Performance Assurance in the form of Collateral so as to eliminate its Collateral Requirement, then the Exposed Party may draw on the entire. undrawn portion of any outstanding Letter of Credit upon submission to the bank issuing such Letter of Credit of one or more certificates in accordance with the specific requirements of the Letter of Credit, and specifying (x) the amounts due and owing to the Exposed Party or (y) an amount equal to the Performance Assurance represented by the Letter of Credit where the Letter of Credit is being drawn down by reason of the failure to renew or substitute a Letter of Credit or otherwise provide Performance Assurance. The Non</w:t>
        <w:noBreakHyphen/>
        <w:t>Exposed Party shall remain liable for any amounts owing to the Exposed Party and remaining unpaid after the application of the amounts so drawn by the Exposed Party.</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(d)</w:t>
        <w:tab/>
        <w:t>If a Non</w:t>
        <w:noBreakHyphen/>
        <w:t>Exposed Party’s Credit Support Provider shall furnish a Letter of Credit hereunder, the amount otherwise required under such Letter of Credit may at the option of such Credit Support Provider be reduced by the amount of any Letter of Credit established by the Non</w:t>
        <w:noBreakHyphen/>
        <w:t>Exposed Party (but only for such time as the Non</w:t>
        <w:noBreakHyphen/>
        <w:t>Exposed Party’s Letter of Credit shall be in effect). In the event the Non</w:t>
        <w:noBreakHyphen/>
        <w:t>Exposed Party shall be required to furnish a Letter of Credit hereunder, the amount otherwise required under such Letter of Credit may at the option of such Non</w:t>
        <w:noBreakHyphen/>
        <w:t>Exposed Party be reduced by the amount of any Letter of Credit established by such Non</w:t>
        <w:noBreakHyphen/>
        <w:t>Exposed Party’s Credit Support Provider (but only for such time as such Credit Support Provider’s Letter of Credit shall be in effect).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(e)</w:t>
        <w:tab/>
        <w:t>Upon or at any time after the occurrence or deemed occurrence of an Early Termination Date as a result of (x) an Event of Default or (y) a Termination Event and the failure of the Non</w:t>
        <w:noBreakHyphen/>
        <w:t>Exposed Party to make all payments due and owing to the Exposed Party in accordance with the terms of the Master Agreement (including any related grace or notice period or both), the Exposed Party may draw on any outstanding Letter of Credit in an amount equal to such amounts owing to it. The Non-Exposed Party shall remain liable for any amounts owing to the Exposed Party and remaining unpaid after the application of the amounts so drawn by the Exposed Party.</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(f)</w:t>
        <w:tab/>
        <w:t>A Non</w:t>
        <w:noBreakHyphen/>
        <w:t>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cancelled unless and until the Letter of Credit to be substituted therefor shall have been validly executed and issued for the benefit of the Exposed Party in accordance with applicable law.</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(g)</w:t>
        <w:tab/>
        <w:t>Upon the occurrence of a Letter of Credit Default, the Non</w:t>
        <w:noBreakHyphen/>
        <w:t>Exposed Party agrees to deliver a substitute Letter of Credit to the Exposed Party on or before the second Business Day after written demand by the Exposed Party (or the fifth Business Day if only clause (i) under the definition of Letter of Credit Default applies).</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(h)</w:t>
        <w:tab/>
        <w:t>In all cases, the costs and expenses (including but not limited to the reasonable costs, expenses, and attorneys’ fees of the Exposed Party) of establishing, renewing, substituting, cancelling, and increasing the amount of (as the case may be) a Letter of Credit shall be borne by the Non-Exposed Party.</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VII.</w:t>
        <w:tab/>
      </w:r>
      <w:r>
        <w:rPr>
          <w:u w:val="single"/>
          <w:lang w:val="en-GB"/>
        </w:rPr>
        <w:t>Collateral</w:t>
      </w:r>
      <w:r>
        <w:rPr>
          <w:lang w:val="en-GB"/>
        </w:rPr>
        <w:t>.  Performance Assurance provided in the form of Collateral shall be subject to the following provisions.</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(a)</w:t>
        <w:tab/>
      </w:r>
      <w:r>
        <w:rPr>
          <w:u w:val="single"/>
          <w:lang w:val="en-GB"/>
        </w:rPr>
        <w:t>Eligibility to Hold Collateral</w:t>
      </w:r>
      <w:r>
        <w:rPr>
          <w:lang w:val="en-GB"/>
        </w:rPr>
        <w:t>. The Exposed Party will be entitled to hold Collateral or to appoint an agent (a “Custodian”) to hold Collateral for the Exposed Party provided that the following conditions are satisfied: (i) the Exposed Party is not a Defaulting Party, (ii) where Garden State is the Exposed Party holding Collateral, Enron Corp. has a Credit Rating and the lowest Credit Rating for Enron Corp. is “BBB</w:t>
        <w:noBreakHyphen/>
        <w:t>“ or higher by S&amp;P or “Baa3” or higher by Moody’s, and where Counterparty is the Exposed Party holding Collateral, it has a Credit Rating and the lowest Credit Rating for it is “BBB-“ or higher by S&amp;P or “Baa3” or higher by Moody’s. (iii) Collateral is held only in any jurisdiction within the United States and (iv) where Collateral is held by a Custodian, such Custodian is a commercial bank or trust company organized under the laws of the United States or a political subdivision thereof (or if organized under the laws of a non</w:t>
        <w:noBreakHyphen/>
        <w:t>U.S. jurisdiction, it shall have a branch office in the United States) and has a Credit Rating and the lowest Credit Rating for it is “A-“ or higher by S&amp;P or “A3” or higher by Moody’s. Upon notice by the Exposed Party to the Non</w:t>
        <w:noBreakHyphen/>
        <w:t>Exposed Party of the appointment of a Custodian, the Non</w:t>
        <w:noBreakHyphen/>
        <w:t>Exposed Party’s obligations to make any Transfer will be discharged by making the Transfer to that Custodian. The holding of Collateral by a Custodian will be deemed to be the holding of Collateral by the Exposed Party for which the Custodian is acting. If the Exposed Party fails to satisfy any of conditions for holding Collateral as set forth above, then the Exposed Party will Transfer or cause the Custodian to Transfer the Collateral to a Qualified Institution and the Collateral shall be maintained in accordance with the Sections VII(b) and (c), with the party not eligible to hold Collateral being considered the Ineligible Party”). The Exposed Party will be liable for the acts or omissions of its Custodian to the same extent that the Exposed Party would be liable hereunder for its own acts or omissions.</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(b)</w:t>
        <w:tab/>
      </w:r>
      <w:r>
        <w:rPr>
          <w:u w:val="single"/>
          <w:lang w:val="en-GB"/>
        </w:rPr>
        <w:t>Use of Collateral</w:t>
      </w:r>
      <w:r>
        <w:rPr>
          <w:lang w:val="en-GB"/>
        </w:rPr>
        <w:t>. Notwithstanding Section 9</w:t>
        <w:noBreakHyphen/>
        <w:t>207 of the New York Uniform Commercial Code, if the Exposed Party is not a Defaulting Party or an Affected Party and no Early Termination Date has occurred or been designated as a result of an Event of Default or a Termination Event with respect to the Exposed Party, then the Exposed Party shall have the right to (i) sell, pledge, rehypothecate, assign, invest, use, commingle or otherwise dispose of, or otherwise use in its business any Collateral it holds, free from any claim or right of any nature whatsoever of the Non</w:t>
        <w:noBreakHyphen/>
        <w:t>Exposed Party, including any equity or right of redemption by the Non</w:t>
        <w:noBreakHyphen/>
        <w:t>Exposed Party, and (ii) register any Collateral in the name of the Exposed Party, its Custodian or a nominee for either, provided, however, that if a party is not eligible to hold Collateral pursuant to Section VII(a) (in such event, such party shall be the “Ineligible Party” and the event that caused it to be ineligible to hold Collateral shall be a “Relevant Event”), then the Non</w:t>
        <w:noBreakHyphen/>
        <w:t>Exposed Party may (but shall not be obliged to) deliver written notice to the Ineligible Party that the Ineligible Party is no longer entitled to hold and use the Collateral pursuant to Sections VII(a) and (b) above and:</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(1)</w:t>
        <w:tab/>
        <w:t>effective five Business Days after the effective date of any such notice, the provisions of this Section V11(b) above will not apply with respect to the Ineligible Party;</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(2)</w:t>
        <w:tab/>
        <w:t>the Ineligible Party shall be required to Transfer (or cause to be Transferred) not later than the close of business on the fifth Business Day following such Relevant Event all Collateral in its possession or held on its behalf to a commercial bank or trust company organized under the law of the United States or a political subdivision thereof (or if organized under the laws of a non</w:t>
        <w:noBreakHyphen/>
        <w:t>U.S. jurisdiction, it shall have a branch office in the United States), with a Credit Rating of at least “A</w:t>
        <w:noBreakHyphen/>
        <w:t>“ by S&amp;P or “A3” in the case of Moody’s, approved by the non</w:t>
        <w:noBreakHyphen/>
        <w:t>Ineligible Party (which approval shall not be unreasonably withheld) (“Qualified Institution”) to a segregated, safekeeping or custody account (“Collateral Account”) within such Qualified Institution with the title of the account indicating that the property contained therein is being held as Collateral for the Ineligible Party. The Qualified Institution shall serve as Custodian with respect to the Collateral in the Collateral Account, and shall hold such Collateral in accordance with the terms of this Annex and for the security interest of the Ineligible Party and, subject to such security interest, for the ownership of the non</w:t>
        <w:noBreakHyphen/>
        <w:t>Ineligible Party; and</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(3)</w:t>
        <w:tab/>
        <w:t>the provisions of Section VII(h)(i) shall apply with respect to Cash Collateral.</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(d)</w:t>
        <w:tab/>
      </w:r>
      <w:r>
        <w:rPr>
          <w:u w:val="single"/>
          <w:lang w:val="en-GB"/>
        </w:rPr>
        <w:t>Security Interest</w:t>
      </w:r>
      <w:r>
        <w:rPr>
          <w:lang w:val="en-GB"/>
        </w:rPr>
        <w:t>. To secure its obligations under the Master Agreement and all outstanding Transactions, each party hereby grants to the other party a continuing first priority security interest in. and lien on (and right of setoff against). All Cash Collateral, Collateral Accounts, Cash Equivalent Collateral and any and all proceeds resulting from such Collateral or the liquidation thereof, whether now or hereafter held by, on behalf of, or for the benefit of such other party, and each party agrees to take such action as the other party reasonably requests in order to perfect the other party’s first-priority security interest in, and lien on (and right of setoff against), such Collateral and any and all proceeds resulting from such Collateral or the liquidation thereof.</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(e)</w:t>
        <w:tab/>
        <w:t>Care of Posted Collateral.</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ab/>
        <w:t>(i)</w:t>
        <w:tab/>
        <w:t>Without limiting the Exposed Party’s rights under Section VII(b), the Exposed Party shall exercise reasonable care in the safekeeping, handling, servicing and disposition of Collateral in accordance with this Annex to the extent required by applicable law, and in any event, the Exposed Party shall be deemed to have exercised reasonable care if it exercises at least the same degree of care as it would exercise with respect to its own property; provided that the Exposed Party shall have no duty to enforce or preserve any rights pertaining thereto.</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ab/>
        <w:t>(ii)</w:t>
        <w:tab/>
        <w:t>The Exposed Party shall account on its books and records for all Performance Assurance Transferred to it by the Non</w:t>
        <w:noBreakHyphen/>
        <w:t>Exposed Party (including for the sake of clarity, any cash proceeds of or distribution on such Performance Assurance) in respect of which the Exposed Party has exercised any of its rights of unrestricted use under Section VII(b)(i).</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ab/>
        <w:t>(iii)</w:t>
        <w:tab/>
        <w:t>The Exposed Party shall segregate from all other assets it may hold and separately account on its books and records for all Performance Assurance Transferred to it by the Non-Exposed Party (including for the sake of clarity, any cash proceeds of or distribution on such Performance Assurance) in respect of which the Exposed Party has not exercised any of its rights of unrestricted use under Section VII(b)(i). Segregation may be accomplished by appropriate identification on the books and records of the Exposed Party.</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(f)</w:t>
        <w:tab/>
      </w:r>
      <w:r>
        <w:rPr>
          <w:u w:val="single"/>
          <w:lang w:val="en-GB"/>
        </w:rPr>
        <w:t>Substitutions</w:t>
      </w:r>
      <w:r>
        <w:rPr>
          <w:lang w:val="en-GB"/>
        </w:rPr>
        <w:t>.</w:t>
      </w:r>
    </w:p>
    <w:p>
      <w:pPr>
        <w:pStyle w:val="Normal"/>
        <w:tabs>
          <w:tab w:val="left" w:pos="720" w:leader="none"/>
          <w:tab w:val="left" w:pos="1440" w:leader="none"/>
        </w:tabs>
        <w:jc w:val="both"/>
        <w:rPr>
          <w:lang w:val="en-GB"/>
        </w:rPr>
      </w:pPr>
      <w:r>
        <w:rPr>
          <w:lang w:val="en-GB"/>
        </w:rPr>
      </w:r>
    </w:p>
    <w:p>
      <w:pPr>
        <w:pStyle w:val="BodyText2"/>
        <w:tabs>
          <w:tab w:val="left" w:pos="720" w:leader="none"/>
          <w:tab w:val="left" w:pos="1440" w:leader="none"/>
        </w:tabs>
        <w:rPr>
          <w:lang w:val="en-GB"/>
        </w:rPr>
      </w:pPr>
      <w:r>
        <w:rPr>
          <w:lang w:val="en-GB"/>
        </w:rPr>
        <w:tab/>
        <w:tab/>
        <w:tab/>
        <w:t>(i)</w:t>
        <w:tab/>
        <w:t>The Non</w:t>
        <w:noBreakHyphen/>
        <w:t>Exposed Party shall be entitled in its absolute discretion and at any time to substitute other Performance Assurance for all or part of the Performance Assurance then held for the benefit of the Exposed Party, provided that the Value of Performance Assurance being offered as a substitute shall be at least equal to the Value of Performance Assurance being substituted (determined in good faith and in a commercially reasonable manner by the Exposed Party), and provided further that no Performance Assurance shall be released until one (1) Business Day after the Performance Assurance to be substituted shall have been Transferred to the Exposed Party and the security interest therein (in the case of Collateral) shall have been perfected as provided herein or otherwise required or permitted by applicable law and provided further that no Event of Default or Potential Event of Default as to the Non-Exposed Party shall have occurred and be continuing.</w:t>
      </w:r>
    </w:p>
    <w:p>
      <w:pPr>
        <w:pStyle w:val="BodyText2"/>
        <w:tabs>
          <w:tab w:val="left" w:pos="720" w:leader="none"/>
          <w:tab w:val="left" w:pos="1440" w:leader="none"/>
        </w:tabs>
        <w:rPr>
          <w:lang w:val="en-GB"/>
        </w:rPr>
      </w:pPr>
      <w:r>
        <w:rPr>
          <w:lang w:val="en-GB"/>
        </w:rPr>
      </w:r>
    </w:p>
    <w:p>
      <w:pPr>
        <w:pStyle w:val="Normal"/>
        <w:tabs>
          <w:tab w:val="left" w:pos="720" w:leader="none"/>
          <w:tab w:val="left" w:pos="1440" w:leader="none"/>
        </w:tabs>
        <w:jc w:val="both"/>
        <w:rPr>
          <w:lang w:val="en-GB"/>
        </w:rPr>
      </w:pPr>
      <w:r>
        <w:rPr>
          <w:lang w:val="en-GB"/>
        </w:rPr>
        <w:tab/>
        <w:tab/>
        <w:tab/>
        <w:t>(ii)</w:t>
        <w:tab/>
        <w:t>If the Exposed Party notifies the Non</w:t>
        <w:noBreakHyphen/>
        <w:t>Exposed Party (which notification may he oral) that any Cash Equivalent Collateral will mature within thirty (30) days of such notification, the Non</w:t>
        <w:noBreakHyphen/>
        <w:t>Exposed Party shall, within five (5) Business Days prior to the maturity date deliver substitute Performance Assurance to the Exposed Party pursuant to Section IV hereof and the Exposed Party shall, promptly after receipt of substitute Performance Assurance (which shall have a Value of Performance Assurance equal to or greater than the aggregate Value of Performance Assurance being substituted) release the Cash Equivalent Collateral being replaced to the Non</w:t>
        <w:noBreakHyphen/>
        <w:t>Exposed Party.</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ab/>
        <w:t>(iii)</w:t>
        <w:tab/>
        <w:t>Whenever substitutions are made, the Non</w:t>
        <w:noBreakHyphen/>
        <w:t>Exposed Party shall confirm receipt of the substitute Performance Assurance to the Exposed Party. Any Performance Assurance received in substitution plus any additional Performance Assurance deposited hereunder shall become part of the Performance Assurance provided by the Non</w:t>
        <w:noBreakHyphen/>
        <w:t>Exposed Party hereunder and shall be held in every respect subject to the terms and conditions herein provided.</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(g)</w:t>
        <w:tab/>
      </w:r>
      <w:r>
        <w:rPr>
          <w:u w:val="single"/>
          <w:lang w:val="en-GB"/>
        </w:rPr>
        <w:t>Event of Default: Termination Event: Rights on Termination</w:t>
      </w:r>
      <w:r>
        <w:rPr>
          <w:lang w:val="en-GB"/>
        </w:rPr>
        <w:t>. With respect to Garden State and Counterparty, each of the following shall constitute a default under this Annex and an Event of Default under and as defined in the Master Agreement (any event of default by Garden State or Counterparty under this Annex and any Event of Default under and as defined under the Master Agreement being an “Event of Default”):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ab/>
        <w:t>(i)</w:t>
        <w:tab/>
        <w:t>the failure by Garden State or Counterparty to Transfer Performance Assurance under Sections Ill or V of this Annex within two (2) Business Days after notice of such failure is given to such party by the other party;</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ab/>
        <w:t>(ii)</w:t>
        <w:tab/>
        <w:t>the failure by a bank issuing a Letter of Credit to honor the Exposed Party’s properly documented request to draw on an outstanding Letter of Credit, in circumstances where the Non</w:t>
        <w:noBreakHyphen/>
        <w:t>Exposed Party has failed to make payment in accordance with Section 5(a)(i) of the Master Agreement (in which case the Non</w:t>
        <w:noBreakHyphen/>
        <w:t>Exposed Party shall be the Defaulting Party);</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ab/>
        <w:t>(iii)</w:t>
        <w:tab/>
        <w:t>in the event any representation made. or deemed to have been made, by Garden State or Counterparty under Section VIII hereof proves to have been incorrect or misleading at the time when made or repeated; or</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ab/>
        <w:t>(iv)</w:t>
        <w:tab/>
        <w:t>the failure of Garden State or Counterparty to comply with or perform any other covenant or obligation under this Annex within twenty (20) Business Days after notice of such failure is given to such party by the other party.</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ab/>
        <w:t>Upon or at any time after the occurrence or deemed occurrence of an Early Termination Date as a result of an Event of Default or a Termination Event and the failure of the Non-Exposed Party to make all payments due and owing to the Exposed Party in accordance with the terms of the Master Agreement (including any related grace or notice period or both):</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ab/>
        <w:tab/>
        <w:t>(1)</w:t>
        <w:tab/>
        <w:t>the Exposed Party may do any one or more of the following: (x) exercise any of the rights and remedies of a secured party with respect to the Collateral, including any such rights and remedies under the Uniform Commercial Code then in effect in the State of New York; exercise its rights of setoff against any and all property of the Non</w:t>
        <w:noBreakHyphen/>
        <w:t>Exposed Party, in the possession of the Exposed Party or its agent for safekeeping; (y) draw on any outstanding Letter of Credit issued for its benefit; and (z) exercise its remedies and apply, free from any equity of redemption and any other claims, the Collateral pursuant to the provisions of this Annex. To the extent notice is required under applicable law, the parties hereto agree that notice on the day of sale is reasonable notice for purposes of UCC 9-504(3) (as in effect in New York). The Exposed Party may, to the extent permitted by applicable law, without demand of performance and without notice to the Non</w:t>
        <w:noBreakHyphen/>
        <w:t>Exposed Party except as provided herein, take also one or more of the actions listed below:</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ab/>
        <w:tab/>
        <w:t>(i)</w:t>
        <w:tab/>
        <w:t>sell, assign, give options to purchase, contract to sell or otherwise dispose of and deliver the Collateral or any part thereof, in one lot or in separate parcels, for cash or credit or for future delivery, at the option and in the sole discretion of the Exposed Party or its designee, at any public or private sale, and at such price or prices as the Exposed Party or its designee may deem appropriate, without prior notice of intention to sell or of time or place of sale (all of which are expressly waived by the Non</w:t>
        <w:noBreakHyphen/>
        <w:t>Exposed Party to the extent permitted by applicable law). If the purchaser fails to take up and pay for the Collateral so sold, such Collateral may again be similarly sold. The Exposed Party or its designee may be the purchaser of any or all of the Collateral so sold and thereafter shall hold such Collateral free from any right of redemption. stay or appraisal. The Exposed Party shall apply the net proceeds of such sale. after deducting all reasonable costs and expenses incurred in the collection or sale of the Collateral or incidental to the care, safekeeping or otherwise of any and all of the Collateral or in any way relating to the rights of the Non</w:t>
        <w:noBreakHyphen/>
        <w:t>Exposed Party hereunder (including Taxes and reasonable attorneys’ fees and legal expenses) (the “Expenses”), to the payment in whole or in part of the outstanding obligations of the Non</w:t>
        <w:noBreakHyphen/>
        <w:t>Exposed Party under the Master Agreement and this Annex; or</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ab/>
        <w:tab/>
        <w:t>(ii)</w:t>
        <w:tab/>
        <w:t>accept such Collateral in satisfaction of outstanding obligations of the Non</w:t>
        <w:noBreakHyphen/>
        <w:t>Exposed Party under the Master Agreement and this Annex, free from any claim or right of any nature whatsoever of the Non</w:t>
        <w:noBreakHyphen/>
        <w:t>Exposed Party including any equitable right of redemption, stay or appraisal, and hold the Non</w:t>
        <w:noBreakHyphen/>
        <w:t>Exposed Party liable for any difference if (A) the Adjusted Market Value of the Collateral on or as of the Early Termination Date (or the date of giving notice to Non</w:t>
        <w:noBreakHyphen/>
        <w:t>Exposed Party pursuant to this Annex, if such date occurs subsequent thereto) is less than (B) the aggregate then due to the Exposed Party, plus any Expenses, pursuant to this Annex or the Master Agreement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Provided that in each of (i) and (ii) above, the Exposed Party shall be obligated to return any surplus proceeds to the Non</w:t>
        <w:noBreakHyphen/>
        <w:t>Exposed Party.</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ab/>
        <w:t>(h)</w:t>
        <w:tab/>
      </w:r>
      <w:r>
        <w:rPr>
          <w:u w:val="single"/>
          <w:lang w:val="en-GB"/>
        </w:rPr>
        <w:t>Miscellaneous</w:t>
      </w:r>
      <w:r>
        <w:rPr>
          <w:lang w:val="en-GB"/>
        </w:rPr>
        <w: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ab/>
        <w:t>(i)</w:t>
        <w:tab/>
        <w:t>The Exposed Party shall pay the Non</w:t>
        <w:noBreakHyphen/>
        <w:t>Exposed Party interest on Cash Collateral (from and including the date of delivery to but excluding the date such Cash Collateral is returned). Such interest shall be calculated reasonably and in good faith by the Exposed Party on the basis of simple interest at the Federal Funds Rate and the actual number of days elapsed divided by 365 or 366 (with respect to a leap year). The net amount of interest due to the Non</w:t>
        <w:noBreakHyphen/>
        <w:t>Exposed Party shall be Transferred to an account, designated by the Non</w:t>
        <w:noBreakHyphen/>
        <w:t>Exposed Party, on (1) the twentieth day (or if such day is not a Business Day, the next following day that is a Business Day) of each calendar month or (2) if earlier, any day on which all of the Cash Collateral is returned to the Non</w:t>
        <w:noBreakHyphen/>
        <w:t>Exposed Party so long as no Event of Default or Termination Event with respect to the Non</w:t>
        <w:noBreakHyphen/>
        <w:t>Exposed Party shall have occurred and be continuing. On and after the occurrence of an Event of Default or Termination Event with respect to the Non</w:t>
        <w:noBreakHyphen/>
        <w:t>Exposed Party, the Exposed Party shall retain any such payments until all obligations of the Non-Exposed Party under the Master Agreement have been satisfied.</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ab/>
        <w:t>(ii)</w:t>
        <w:tab/>
        <w:t>The Exposed Party shall, if the Exposed Party receives or is deemed to receive Distributions with respect to Cash Equivalent Collateral, Transfer to the Non</w:t>
        <w:noBreakHyphen/>
        <w:t>Exposed Party not later than the following Business Day such Distributions it receives or is deemed to receive, so long as no Event of Default or Termination Event with respect to the Non</w:t>
        <w:noBreakHyphen/>
        <w:t>Exposed Party shall have occurred and be continuing. On and after the occurrence of an Event of Default or Termination Event with respect to the Non</w:t>
        <w:noBreakHyphen/>
        <w:t>Exposed Party, the Exposed Party shall retain any such Distributions until all of the obligations of the Non</w:t>
        <w:noBreakHyphen/>
        <w:t>Exposed Party under the Master Agreement have been satisfied.</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VIII.</w:t>
        <w:tab/>
        <w:t>(a)</w:t>
        <w:tab/>
      </w:r>
      <w:r>
        <w:rPr>
          <w:u w:val="single"/>
          <w:lang w:val="en-GB"/>
        </w:rPr>
        <w:t>Additional Representations and Covenants</w:t>
      </w:r>
      <w:r>
        <w:rPr>
          <w:lang w:val="en-GB"/>
        </w:rPr>
        <w:t>.  As of the date of the Master Agreement and each date on which a request for additional Performance Assurance or release of excess Performance Assurance is made and each Trade Date (as defined in the Master Agreement). Each party represents and warrants to the other party that (a) it has the power to grant a security interest in and lien on any Collateral it delivers as a Non</w:t>
        <w:noBreakHyphen/>
        <w:t>Exposed Party and has taken all necessary actions to authorize the granting of that security interest and lien; (b) as of each date on which it, as the Non</w:t>
        <w:noBreakHyphen/>
        <w:t>Exposed Party, delivers Collateral to the Exposed Party or to any agent of the Exposed Party for the benefit of the Exposed Party it will have title to and will be the sole owner of such Collateral, free and clear of any security interest, lien, pledge, charge, encumbrance, or other interests or restrictions other than the security interest granted to the Exposed Party hereby; (c) the Exposed Party will have a valid and perfected first priority security interest in, and lien on, all Cash Collateral and Cash Equivalent Collateral upon receipt thereof, (d) on each occasion that it, as the Non</w:t>
        <w:noBreakHyphen/>
        <w:t>Exposed Party, causes the issuance, renewal. Substitution, or increase (as the case may be) of a Letter of Credit, such Letter of Credit will he the legal, valid, and binding obligation of the issuer thereof, enforceable in accordance with its terms and; (e) all security documents delivered hereunder shall create a valid and perfected lien or security interest in the Collateral purported to be covered hereby prior and superior to all other liens, security interests, charges and encumbrances.</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(b)</w:t>
        <w:tab/>
      </w:r>
      <w:r>
        <w:rPr>
          <w:u w:val="single"/>
          <w:lang w:val="en-GB"/>
        </w:rPr>
        <w:t>Taxes</w:t>
      </w:r>
      <w:r>
        <w:rPr>
          <w:lang w:val="en-GB"/>
        </w:rPr>
        <w:t>.  Notwithstanding anything to the contrary elsewhere in this Annex or the Master Agreement, all deliveries of Collateral by the Non</w:t>
        <w:noBreakHyphen/>
        <w:t>Exposed Party to the Exposed Party or by the Exposed Party to the Non</w:t>
        <w:noBreakHyphen/>
        <w:t>Exposed Party and all payments with respect to the Collateral pursuant to this Annex shall be made net of any and all present or future taxes, levies, imposts. duties, charges, assessments or fees of any nature (including interest, penalties and additions thereto) that are imposed by any government or other taxing authority in respect thereof (the ‘Taxes”) and the Non</w:t>
        <w:noBreakHyphen/>
        <w:t>Exposed Party shall pay for, or reimburse the Exposed Party for all such Taxes and other costs incurred in the delivery of Collateral by or to the Non</w:t>
        <w:noBreakHyphen/>
        <w:t>Exposed Party.</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r>
    </w:p>
    <w:p>
      <w:pPr>
        <w:pStyle w:val="BodyText2"/>
        <w:tabs>
          <w:tab w:val="left" w:pos="720" w:leader="none"/>
          <w:tab w:val="left" w:pos="1440" w:leader="none"/>
        </w:tabs>
        <w:rPr>
          <w:lang w:val="en-GB"/>
        </w:rPr>
      </w:pPr>
      <w:r>
        <w:rPr>
          <w:lang w:val="en-GB"/>
        </w:rPr>
        <w:tab/>
        <w:t>(c)</w:t>
        <w:tab/>
        <w:t>Costs.  Except as otherwise provided in Sections VI(h), VIR(b) and VIII(d), each party shall pay its own costs and expenses in connection with performing its obligations under this Annex and neither party shall be liable for any costs and expenses incurred by the other party in connection herewith.</w:t>
      </w:r>
    </w:p>
    <w:p>
      <w:pPr>
        <w:pStyle w:val="BodyText2"/>
        <w:tabs>
          <w:tab w:val="left" w:pos="720" w:leader="none"/>
          <w:tab w:val="left" w:pos="1440" w:leader="none"/>
        </w:tabs>
        <w:rPr>
          <w:lang w:val="en-GB"/>
        </w:rPr>
      </w:pPr>
      <w:r>
        <w:rPr>
          <w:lang w:val="en-GB"/>
        </w:rPr>
      </w:r>
    </w:p>
    <w:p>
      <w:pPr>
        <w:pStyle w:val="Normal"/>
        <w:tabs>
          <w:tab w:val="left" w:pos="720" w:leader="none"/>
          <w:tab w:val="left" w:pos="1440" w:leader="none"/>
        </w:tabs>
        <w:jc w:val="both"/>
        <w:rPr/>
      </w:pPr>
      <w:r>
        <w:rPr>
          <w:lang w:val="en-GB"/>
        </w:rPr>
        <w:tab/>
        <w:t xml:space="preserve">(d) </w:t>
      </w:r>
      <w:r>
        <w:rPr>
          <w:u w:val="single"/>
          <w:lang w:val="en-GB"/>
        </w:rPr>
        <w:t>Liquidation/Application of Performance Assurance</w:t>
      </w:r>
      <w:r>
        <w:rPr>
          <w:lang w:val="en-GB"/>
        </w:rPr>
        <w:t>. All reasonable costs and expenses incurred by or on behalf of the Exposed Party in connection with the liquidation and/or application of any Performance Assurance in accordance with Section VII(g) will be payable on demand by the Defaulting Party.</w:t>
      </w:r>
    </w:p>
    <w:p>
      <w:pPr>
        <w:pStyle w:val="Normal"/>
        <w:tabs>
          <w:tab w:val="left" w:pos="720" w:leader="none"/>
          <w:tab w:val="left" w:pos="1440" w:leader="none"/>
        </w:tabs>
        <w:jc w:val="both"/>
        <w:rPr>
          <w:lang w:val="en-GB"/>
        </w:rPr>
      </w:pPr>
      <w:r>
        <w:rPr>
          <w:lang w:val="en-GB"/>
        </w:rPr>
      </w:r>
      <w:r>
        <w:br w:type="page"/>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IN WITNESS WHEREOF the parties have executed this document on the respective dates specified below with effect from the date of the Master Agreement specified on the first page of this document.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 w:val="left" w:pos="5040" w:leader="none"/>
        </w:tabs>
        <w:jc w:val="both"/>
        <w:rPr>
          <w:lang w:val="en-GB"/>
        </w:rPr>
      </w:pPr>
      <w:r>
        <w:rPr>
          <w:lang w:val="en-GB"/>
        </w:rPr>
        <w:t>CITIBANK, N.A.</w:t>
        <w:tab/>
        <w:t>GARDEN STATE LLC</w:t>
      </w:r>
    </w:p>
    <w:p>
      <w:pPr>
        <w:pStyle w:val="Normal"/>
        <w:tabs>
          <w:tab w:val="left" w:pos="720" w:leader="none"/>
          <w:tab w:val="left" w:pos="1440" w:leader="none"/>
          <w:tab w:val="left" w:pos="5040" w:leader="none"/>
        </w:tabs>
        <w:jc w:val="both"/>
        <w:rPr>
          <w:lang w:val="en-GB"/>
        </w:rPr>
      </w:pPr>
      <w:r>
        <w:rPr>
          <w:lang w:val="en-GB"/>
        </w:rPr>
      </w:r>
    </w:p>
    <w:p>
      <w:pPr>
        <w:pStyle w:val="Normal"/>
        <w:tabs>
          <w:tab w:val="left" w:pos="720" w:leader="none"/>
          <w:tab w:val="left" w:pos="1440" w:leader="none"/>
          <w:tab w:val="left" w:pos="5040" w:leader="none"/>
        </w:tabs>
        <w:jc w:val="both"/>
        <w:rPr>
          <w:lang w:val="en-GB"/>
        </w:rPr>
      </w:pPr>
      <w:r>
        <w:rPr>
          <w:lang w:val="en-GB"/>
        </w:rPr>
      </w:r>
    </w:p>
    <w:p>
      <w:pPr>
        <w:pStyle w:val="Normal"/>
        <w:tabs>
          <w:tab w:val="left" w:pos="720" w:leader="none"/>
          <w:tab w:val="left" w:pos="1440" w:leader="none"/>
          <w:tab w:val="left" w:pos="3600" w:leader="none"/>
          <w:tab w:val="left" w:pos="5040" w:leader="none"/>
        </w:tabs>
        <w:jc w:val="both"/>
        <w:rPr>
          <w:lang w:val="en-GB"/>
        </w:rPr>
      </w:pPr>
      <w:r>
        <w:rPr>
          <w:lang w:val="en-GB"/>
        </w:rPr>
        <w:t>By:</w:t>
      </w:r>
      <w:r>
        <w:rPr>
          <w:u w:val="single"/>
          <w:lang w:val="en-GB"/>
        </w:rPr>
        <w:tab/>
        <w:tab/>
        <w:tab/>
      </w:r>
      <w:r>
        <w:rPr>
          <w:lang w:val="en-GB"/>
        </w:rPr>
        <w:tab/>
        <w:t>By:</w:t>
      </w:r>
      <w:r>
        <w:rPr>
          <w:u w:val="single"/>
          <w:lang w:val="en-GB"/>
        </w:rPr>
        <w:tab/>
        <w:tab/>
        <w:tab/>
        <w:tab/>
        <w:tab/>
      </w:r>
    </w:p>
    <w:p>
      <w:pPr>
        <w:pStyle w:val="Normal"/>
        <w:tabs>
          <w:tab w:val="left" w:pos="720" w:leader="none"/>
          <w:tab w:val="left" w:pos="1440" w:leader="none"/>
          <w:tab w:val="left" w:pos="3600" w:leader="none"/>
          <w:tab w:val="left" w:pos="5040" w:leader="none"/>
        </w:tabs>
        <w:jc w:val="both"/>
        <w:rPr>
          <w:lang w:val="en-GB"/>
        </w:rPr>
      </w:pPr>
      <w:r>
        <w:rPr>
          <w:lang w:val="en-GB"/>
        </w:rPr>
      </w:r>
    </w:p>
    <w:p>
      <w:pPr>
        <w:pStyle w:val="Normal"/>
        <w:tabs>
          <w:tab w:val="left" w:pos="720" w:leader="none"/>
          <w:tab w:val="left" w:pos="1440" w:leader="none"/>
          <w:tab w:val="left" w:pos="3600" w:leader="none"/>
          <w:tab w:val="left" w:pos="5040" w:leader="none"/>
        </w:tabs>
        <w:jc w:val="both"/>
        <w:rPr>
          <w:lang w:val="en-GB"/>
        </w:rPr>
      </w:pPr>
      <w:r>
        <w:rPr>
          <w:lang w:val="en-GB"/>
        </w:rPr>
        <w:t>Print Name:</w:t>
      </w:r>
      <w:r>
        <w:rPr>
          <w:u w:val="single"/>
          <w:lang w:val="en-GB"/>
        </w:rPr>
        <w:tab/>
        <w:tab/>
      </w:r>
      <w:r>
        <w:rPr>
          <w:lang w:val="en-GB"/>
        </w:rPr>
        <w:tab/>
        <w:t>Print Name:</w:t>
      </w:r>
      <w:r>
        <w:rPr>
          <w:u w:val="single"/>
          <w:lang w:val="en-GB"/>
        </w:rPr>
        <w:tab/>
        <w:tab/>
        <w:tab/>
        <w:tab/>
      </w:r>
    </w:p>
    <w:p>
      <w:pPr>
        <w:pStyle w:val="Normal"/>
        <w:tabs>
          <w:tab w:val="left" w:pos="720" w:leader="none"/>
          <w:tab w:val="left" w:pos="1440" w:leader="none"/>
          <w:tab w:val="left" w:pos="3600" w:leader="none"/>
          <w:tab w:val="left" w:pos="5040" w:leader="none"/>
        </w:tabs>
        <w:jc w:val="both"/>
        <w:rPr>
          <w:lang w:val="en-GB"/>
        </w:rPr>
      </w:pPr>
      <w:r>
        <w:rPr>
          <w:lang w:val="en-GB"/>
        </w:rPr>
      </w:r>
    </w:p>
    <w:p>
      <w:pPr>
        <w:pStyle w:val="Normal"/>
        <w:tabs>
          <w:tab w:val="left" w:pos="720" w:leader="none"/>
          <w:tab w:val="left" w:pos="1440" w:leader="none"/>
          <w:tab w:val="left" w:pos="3600" w:leader="none"/>
          <w:tab w:val="left" w:pos="5040" w:leader="none"/>
        </w:tabs>
        <w:jc w:val="both"/>
        <w:rPr>
          <w:lang w:val="en-GB"/>
        </w:rPr>
      </w:pPr>
      <w:r>
        <w:rPr>
          <w:lang w:val="en-GB"/>
        </w:rPr>
        <w:t>Title:</w:t>
      </w:r>
      <w:r>
        <w:rPr>
          <w:u w:val="single"/>
          <w:lang w:val="en-GB"/>
        </w:rPr>
        <w:tab/>
        <w:tab/>
        <w:tab/>
      </w:r>
      <w:r>
        <w:rPr>
          <w:lang w:val="en-GB"/>
        </w:rPr>
        <w:tab/>
        <w:t>Title:</w:t>
      </w:r>
      <w:r>
        <w:rPr>
          <w:u w:val="single"/>
          <w:lang w:val="en-GB"/>
        </w:rPr>
        <w:tab/>
        <w:tab/>
        <w:tab/>
        <w:tab/>
        <w:tab/>
      </w:r>
    </w:p>
    <w:p>
      <w:pPr>
        <w:pStyle w:val="Normal"/>
        <w:tabs>
          <w:tab w:val="left" w:pos="720" w:leader="none"/>
          <w:tab w:val="left" w:pos="1440" w:leader="none"/>
          <w:tab w:val="left" w:pos="3600" w:leader="none"/>
          <w:tab w:val="left" w:pos="5040" w:leader="none"/>
        </w:tabs>
        <w:jc w:val="both"/>
        <w:rPr>
          <w:lang w:val="en-GB"/>
        </w:rPr>
      </w:pPr>
      <w:r>
        <w:rPr>
          <w:lang w:val="en-GB"/>
        </w:rPr>
      </w:r>
    </w:p>
    <w:p>
      <w:pPr>
        <w:pStyle w:val="Normal"/>
        <w:tabs>
          <w:tab w:val="left" w:pos="720" w:leader="none"/>
          <w:tab w:val="left" w:pos="1440" w:leader="none"/>
          <w:tab w:val="left" w:pos="3600" w:leader="none"/>
          <w:tab w:val="left" w:pos="5040" w:leader="none"/>
        </w:tabs>
        <w:jc w:val="both"/>
        <w:rPr>
          <w:lang w:val="en-GB"/>
        </w:rPr>
      </w:pPr>
      <w:r>
        <w:rPr>
          <w:lang w:val="en-GB"/>
        </w:rPr>
        <w:t>Date:</w:t>
      </w:r>
      <w:r>
        <w:rPr>
          <w:u w:val="single"/>
          <w:lang w:val="en-GB"/>
        </w:rPr>
        <w:tab/>
        <w:tab/>
        <w:tab/>
      </w:r>
      <w:r>
        <w:rPr>
          <w:lang w:val="en-GB"/>
        </w:rPr>
        <w:tab/>
        <w:t>Date:</w:t>
      </w:r>
      <w:r>
        <w:rPr>
          <w:u w:val="single"/>
          <w:lang w:val="en-GB"/>
        </w:rPr>
        <w:tab/>
        <w:tab/>
        <w:tab/>
        <w:tab/>
        <w:tab/>
      </w:r>
    </w:p>
    <w:p>
      <w:pPr>
        <w:pStyle w:val="Normal"/>
        <w:tabs>
          <w:tab w:val="left" w:pos="720" w:leader="none"/>
          <w:tab w:val="left" w:pos="1440" w:leader="none"/>
        </w:tabs>
        <w:jc w:val="both"/>
        <w:rPr>
          <w:lang w:val="en-GB"/>
        </w:rPr>
      </w:pPr>
      <w:r>
        <w:rPr>
          <w:lang w:val="en-GB"/>
        </w:rPr>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r>
    </w:p>
    <w:p>
      <w:pPr>
        <w:pStyle w:val="Heading6"/>
        <w:ind w:hanging="0" w:start="0"/>
        <w:rPr/>
      </w:pPr>
      <w:r>
        <w:rPr/>
        <w:t>EXHIBIT “C”</w:t>
      </w:r>
    </w:p>
    <w:p>
      <w:pPr>
        <w:pStyle w:val="Normal"/>
        <w:tabs>
          <w:tab w:val="left" w:pos="720" w:leader="none"/>
          <w:tab w:val="left" w:pos="1440" w:leader="none"/>
        </w:tabs>
        <w:jc w:val="center"/>
        <w:rPr>
          <w:lang w:val="en-GB"/>
        </w:rPr>
      </w:pPr>
      <w:r>
        <w:rPr>
          <w:lang w:val="en-GB"/>
        </w:rPr>
      </w:r>
    </w:p>
    <w:p>
      <w:pPr>
        <w:pStyle w:val="Normal"/>
        <w:tabs>
          <w:tab w:val="left" w:pos="720" w:leader="none"/>
          <w:tab w:val="left" w:pos="1440" w:leader="none"/>
        </w:tabs>
        <w:jc w:val="center"/>
        <w:rPr>
          <w:lang w:val="en-GB"/>
        </w:rPr>
      </w:pPr>
      <w:r>
        <w:rPr>
          <w:lang w:val="en-GB"/>
        </w:rPr>
        <w:t>IRREVOCABLE TRANSFERABLE STANDBY LETTER OF CREDIT FORMAT</w:t>
      </w:r>
    </w:p>
    <w:p>
      <w:pPr>
        <w:pStyle w:val="Normal"/>
        <w:tabs>
          <w:tab w:val="left" w:pos="720" w:leader="none"/>
          <w:tab w:val="left" w:pos="1440" w:leader="none"/>
        </w:tabs>
        <w:jc w:val="center"/>
        <w:rPr/>
      </w:pPr>
      <w:r>
        <w:rPr>
          <w:lang w:val="en-GB"/>
        </w:rPr>
        <w:t xml:space="preserve">AMOUNT: </w:t>
      </w:r>
      <w:r>
        <w:rPr>
          <w:bCs/>
          <w:lang w:val="en-GB"/>
        </w:rPr>
        <w:t>UP TO THE MAXIMUM AMOUNT OF UNITED STATES</w:t>
      </w:r>
    </w:p>
    <w:p>
      <w:pPr>
        <w:pStyle w:val="Normal"/>
        <w:tabs>
          <w:tab w:val="left" w:pos="720" w:leader="none"/>
          <w:tab w:val="left" w:pos="1440" w:leader="none"/>
        </w:tabs>
        <w:jc w:val="center"/>
        <w:rPr>
          <w:b/>
          <w:lang w:val="en-GB"/>
        </w:rPr>
      </w:pPr>
      <w:r>
        <w:rPr>
          <w:b/>
          <w:lang w:val="en-GB"/>
        </w:rPr>
        <w:t>$___________________</w:t>
      </w:r>
    </w:p>
    <w:p>
      <w:pPr>
        <w:pStyle w:val="Heading7"/>
        <w:ind w:hanging="0" w:start="0"/>
        <w:rPr/>
      </w:pPr>
      <w:r>
        <w:rPr/>
        <w:t>DATE OF ISSUANCE:_____________________</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u w:val="single"/>
          <w:lang w:val="en-GB"/>
        </w:rPr>
        <w:tab/>
        <w:tab/>
        <w:tab/>
        <w:tab/>
      </w:r>
    </w:p>
    <w:p>
      <w:pPr>
        <w:pStyle w:val="Normal"/>
        <w:tabs>
          <w:tab w:val="left" w:pos="720" w:leader="none"/>
          <w:tab w:val="left" w:pos="1440" w:leader="none"/>
        </w:tabs>
        <w:jc w:val="both"/>
        <w:rPr>
          <w:lang w:val="en-GB"/>
        </w:rPr>
      </w:pPr>
      <w:r>
        <w:rPr>
          <w:u w:val="single"/>
          <w:lang w:val="en-GB"/>
        </w:rPr>
        <w:tab/>
        <w:tab/>
        <w:tab/>
        <w:tab/>
      </w:r>
    </w:p>
    <w:p>
      <w:pPr>
        <w:pStyle w:val="Normal"/>
        <w:tabs>
          <w:tab w:val="left" w:pos="720" w:leader="none"/>
          <w:tab w:val="left" w:pos="1440" w:leader="none"/>
        </w:tabs>
        <w:jc w:val="both"/>
        <w:rPr>
          <w:lang w:val="en-GB"/>
        </w:rPr>
      </w:pPr>
      <w:r>
        <w:rPr>
          <w:u w:val="single"/>
          <w:lang w:val="en-GB"/>
        </w:rPr>
        <w:tab/>
        <w:tab/>
        <w:tab/>
        <w:tab/>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Re: Credit No. ________________</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Gentlemen:</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We hereby establish our Irrevocable Transferable Standby Letter of Credit in your favor for the account of ___________________________________________, (the “Account Party”), for the aggregate amount not exceeding ____________________________United States Dollars ($_________________________), available to you on or before the expiration hereof against presentation to us of the Drawing Documents (as defined herein):</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 sight draft, in the form attached hereto as Exhibit “C</w:t>
        <w:noBreakHyphen/>
        <w:t>1”, presented by you during business hours on any business day at [list office(s), branch(es), other location(s)] with notation that the same is drawn under this Letter of Credit, identifying the same by number, and accompanied by any one or more of the following additional documents (collectively, the “Drawing Documents”):</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w:t>
        <w:tab/>
        <w:t>a completed certificate, in the form attached hereto as Exhibit “C</w:t>
        <w:noBreakHyphen/>
        <w:t>T’, signed by a person purporting to be an officer or authorized agent of you or your transferee and dated the date of presentation; or</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(b)</w:t>
        <w:tab/>
        <w:t>a completed certificate, in the form attached hereto as Exhibit “C</w:t>
        <w:noBreakHyphen/>
        <w:t>3, signed by a person purporting to be an officer or authorized agent of you or your transferee and dated the date of presentation.</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The amount which may be drawn by you under this Letter of Credit shall be automatically reduced by the amount of any drawing hereunder. Any number of partial drawings are permitted from time to time hereunder.</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This Letter of Credit shall expire ______________ (_____) days from the date of issuance, but shall automatically extend without amendment for additional _______________________ (________)-day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pPr>
      <w:r>
        <w:rPr>
          <w:lang w:val="en-GB"/>
        </w:rPr>
        <w:tab/>
        <w:t>We hereby engage with you that documents drawn under and in compliance with the terms of</w:t>
      </w:r>
      <w:r>
        <w:rPr>
          <w:bCs/>
          <w:lang w:val="en-GB"/>
        </w:rPr>
        <w:t xml:space="preserve"> this</w:t>
      </w:r>
      <w:r>
        <w:rPr>
          <w:b/>
          <w:lang w:val="en-GB"/>
        </w:rPr>
        <w:t xml:space="preserve"> </w:t>
      </w:r>
      <w:r>
        <w:rPr>
          <w:lang w:val="en-GB"/>
        </w:rPr>
        <w:t>Letter of Credit shall be duly honored upon presentation as specified.</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This Letter of Credit does not incorporate, and shall not be deemed modified, amended, or amplified by reference to, any document, instrument or Master Agreement (a) that is referred to herein (except for the UCP, as defined below), or (b) in which this Letter of Credit is referred to or to which this Letter of Credit relates.</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This Letter of Credit is transferable at our counters in [New York] only to the parent company or an affiliate of _________________________. Transfer of this Letter of Credit shall be effected by the presentation to us of this Letter of Credit accompanied by [Bank’s] specific transfer application in the form attached hereto as Exhibit “C4”.</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This Letter of Credit shall be governed by the Uniform Customs and Practices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 This Letter of Credit shall, as to matters not governed by the UCP, be governed by the laws of the State of New York including the UCC in effect in the State of New York.</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In the event of an Act of God. riot, civil commotion. insurrection, War, strike, lockout or any other cause beyond our control that interrupts our business (collectively, an “Interruption Event”), our obligations under this Letter of Credit will merely be suspended until such time as the Interruption Event has ended, regardless of whether this Letter of Credit would have expired (in accordance with the fifth preceding paragraph of this Letter of Credit or otherwise) during the continuance of such Interruption Event. If an Interruption Event occurs which suspends our obligations to you under this Letter of Credit and this Letter of Credit would have expired (in accordance with the fifth preceding paragraph of this Letter of Credit or otherwise) during the continuance of such Interruption Event, then our obligations to you under this Letter of Credit shall continue until the earlier of (i) the termination of all outstanding transactions entered into pursuant to the Master Agreement, dated as of [____________], by and between you and the Account Party and the payment in full to you of all amounts that the Account Party owes, or will owe, to you in respect of such transactions, or (ii) the passing of a number of days, after the cessation of such Interruption Event, equal to the number of days that such Interruption Event existed. In addition, we will make a good</w:t>
        <w:noBreakHyphen/>
        <w:t>faith effort to perform our obligations hereunder during the continuance of an Interruption Event.</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This Letter of Credit may not be amended, changed or modified without the express written consent of you or your transferee (as beneficiary), us and the Account Party.</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Notices concerning this Letter of Credit may be sent to a party by courier, certified mail, registered mail, telegram, telex, facsimile, or similar communications facility, to its respective address set forth below or such other address as may hereafter be furnished by such party to the other parties by like notice. All such notices and communications shall be effective when actually received by the intended recipient party.</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If to the beneficiary of this Letter of Credit or its transferee:</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[Name]</w:t>
      </w:r>
    </w:p>
    <w:p>
      <w:pPr>
        <w:pStyle w:val="Normal"/>
        <w:tabs>
          <w:tab w:val="left" w:pos="720" w:leader="none"/>
          <w:tab w:val="left" w:pos="1440" w:leader="none"/>
        </w:tabs>
        <w:jc w:val="both"/>
        <w:rPr>
          <w:lang w:val="en-GB"/>
        </w:rPr>
      </w:pPr>
      <w:r>
        <w:rPr>
          <w:lang w:val="en-GB"/>
        </w:rPr>
        <w:tab/>
        <w:tab/>
        <w:t>[Address]</w:t>
      </w:r>
    </w:p>
    <w:p>
      <w:pPr>
        <w:pStyle w:val="Normal"/>
        <w:tabs>
          <w:tab w:val="left" w:pos="720" w:leader="none"/>
          <w:tab w:val="left" w:pos="1440" w:leader="none"/>
        </w:tabs>
        <w:jc w:val="both"/>
        <w:rPr>
          <w:lang w:val="en-GB"/>
        </w:rPr>
      </w:pPr>
      <w:r>
        <w:rPr>
          <w:lang w:val="en-GB"/>
        </w:rPr>
        <w:tab/>
        <w:tab/>
        <w:t>[City, State, Zip Code]</w:t>
      </w:r>
    </w:p>
    <w:p>
      <w:pPr>
        <w:pStyle w:val="Normal"/>
        <w:tabs>
          <w:tab w:val="left" w:pos="720" w:leader="none"/>
          <w:tab w:val="left" w:pos="1440" w:leader="none"/>
        </w:tabs>
        <w:jc w:val="both"/>
        <w:rPr>
          <w:lang w:val="en-GB"/>
        </w:rPr>
      </w:pPr>
      <w:r>
        <w:rPr>
          <w:lang w:val="en-GB"/>
        </w:rPr>
        <w:tab/>
        <w:tab/>
        <w:t>Telex No.:</w:t>
        <w:tab/>
        <w:tab/>
        <w:tab/>
        <w:t>Answerback:</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If to the Account Party:</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[Name]</w:t>
      </w:r>
    </w:p>
    <w:p>
      <w:pPr>
        <w:pStyle w:val="Normal"/>
        <w:tabs>
          <w:tab w:val="left" w:pos="720" w:leader="none"/>
          <w:tab w:val="left" w:pos="1440" w:leader="none"/>
        </w:tabs>
        <w:jc w:val="both"/>
        <w:rPr>
          <w:lang w:val="en-GB"/>
        </w:rPr>
      </w:pPr>
      <w:r>
        <w:rPr>
          <w:lang w:val="en-GB"/>
        </w:rPr>
        <w:tab/>
        <w:tab/>
        <w:t>[Address]</w:t>
      </w:r>
    </w:p>
    <w:p>
      <w:pPr>
        <w:pStyle w:val="Normal"/>
        <w:tabs>
          <w:tab w:val="left" w:pos="720" w:leader="none"/>
          <w:tab w:val="left" w:pos="1440" w:leader="none"/>
        </w:tabs>
        <w:jc w:val="both"/>
        <w:rPr>
          <w:lang w:val="en-GB"/>
        </w:rPr>
      </w:pPr>
      <w:r>
        <w:rPr>
          <w:lang w:val="en-GB"/>
        </w:rPr>
        <w:tab/>
        <w:tab/>
        <w:t>[City, State Zip Code]</w:t>
      </w:r>
    </w:p>
    <w:p>
      <w:pPr>
        <w:pStyle w:val="Normal"/>
        <w:tabs>
          <w:tab w:val="left" w:pos="720" w:leader="none"/>
          <w:tab w:val="left" w:pos="1440" w:leader="none"/>
        </w:tabs>
        <w:jc w:val="both"/>
        <w:rPr>
          <w:lang w:val="en-GB"/>
        </w:rPr>
      </w:pPr>
      <w:r>
        <w:rPr>
          <w:lang w:val="en-GB"/>
        </w:rPr>
        <w:tab/>
        <w:tab/>
        <w:t>Telex No.:</w:t>
        <w:tab/>
        <w:tab/>
        <w:tab/>
        <w:t>Answerback:</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If to [Bank]:</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ab/>
        <w:tab/>
        <w:t>[Name]</w:t>
      </w:r>
    </w:p>
    <w:p>
      <w:pPr>
        <w:pStyle w:val="Normal"/>
        <w:tabs>
          <w:tab w:val="left" w:pos="720" w:leader="none"/>
          <w:tab w:val="left" w:pos="1440" w:leader="none"/>
        </w:tabs>
        <w:jc w:val="both"/>
        <w:rPr>
          <w:lang w:val="en-GB"/>
        </w:rPr>
      </w:pPr>
      <w:r>
        <w:rPr>
          <w:lang w:val="en-GB"/>
        </w:rPr>
        <w:tab/>
        <w:tab/>
        <w:t>[Address]</w:t>
      </w:r>
    </w:p>
    <w:p>
      <w:pPr>
        <w:pStyle w:val="Normal"/>
        <w:tabs>
          <w:tab w:val="left" w:pos="720" w:leader="none"/>
          <w:tab w:val="left" w:pos="1440" w:leader="none"/>
        </w:tabs>
        <w:jc w:val="both"/>
        <w:rPr>
          <w:lang w:val="en-GB"/>
        </w:rPr>
      </w:pPr>
      <w:r>
        <w:rPr>
          <w:lang w:val="en-GB"/>
        </w:rPr>
        <w:tab/>
        <w:tab/>
        <w:t>[City, State Zip Code]</w:t>
      </w:r>
    </w:p>
    <w:p>
      <w:pPr>
        <w:pStyle w:val="Normal"/>
        <w:tabs>
          <w:tab w:val="left" w:pos="720" w:leader="none"/>
          <w:tab w:val="left" w:pos="1440" w:leader="none"/>
        </w:tabs>
        <w:jc w:val="both"/>
        <w:rPr>
          <w:lang w:val="en-GB"/>
        </w:rPr>
      </w:pPr>
      <w:r>
        <w:rPr>
          <w:lang w:val="en-GB"/>
        </w:rPr>
        <w:tab/>
        <w:tab/>
        <w:t xml:space="preserve">Telex No.:  </w:t>
        <w:tab/>
        <w:tab/>
        <w:tab/>
        <w:t>Answerback:</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 w:val="left" w:pos="5040" w:leader="none"/>
        </w:tabs>
        <w:jc w:val="both"/>
        <w:rPr>
          <w:lang w:val="en-GB"/>
        </w:rPr>
      </w:pPr>
      <w:r>
        <w:rPr>
          <w:lang w:val="en-GB"/>
        </w:rPr>
        <w:tab/>
        <w:tab/>
        <w:tab/>
        <w:t>[BANK]</w:t>
      </w:r>
    </w:p>
    <w:p>
      <w:pPr>
        <w:pStyle w:val="Normal"/>
        <w:tabs>
          <w:tab w:val="left" w:pos="720" w:leader="none"/>
          <w:tab w:val="left" w:pos="1440" w:leader="none"/>
          <w:tab w:val="left" w:pos="5040" w:leader="none"/>
        </w:tabs>
        <w:jc w:val="both"/>
        <w:rPr>
          <w:lang w:val="en-GB"/>
        </w:rPr>
      </w:pPr>
      <w:r>
        <w:rPr>
          <w:lang w:val="en-GB"/>
        </w:rPr>
      </w:r>
    </w:p>
    <w:p>
      <w:pPr>
        <w:pStyle w:val="Normal"/>
        <w:tabs>
          <w:tab w:val="left" w:pos="720" w:leader="none"/>
          <w:tab w:val="left" w:pos="1440" w:leader="none"/>
          <w:tab w:val="left" w:pos="5040" w:leader="none"/>
        </w:tabs>
        <w:jc w:val="both"/>
        <w:rPr>
          <w:lang w:val="en-GB"/>
        </w:rPr>
      </w:pPr>
      <w:r>
        <w:rPr>
          <w:lang w:val="en-GB"/>
        </w:rPr>
      </w:r>
    </w:p>
    <w:p>
      <w:pPr>
        <w:pStyle w:val="Normal"/>
        <w:tabs>
          <w:tab w:val="left" w:pos="720" w:leader="none"/>
          <w:tab w:val="left" w:pos="1440" w:leader="none"/>
          <w:tab w:val="left" w:pos="5040" w:leader="none"/>
        </w:tabs>
        <w:jc w:val="both"/>
        <w:rPr>
          <w:lang w:val="en-GB"/>
        </w:rPr>
      </w:pPr>
      <w:r>
        <w:rPr>
          <w:lang w:val="en-GB"/>
        </w:rPr>
        <w:tab/>
        <w:tab/>
        <w:tab/>
        <w:t>By:</w:t>
      </w:r>
      <w:r>
        <w:rPr>
          <w:u w:val="single"/>
          <w:lang w:val="en-GB"/>
        </w:rPr>
        <w:tab/>
        <w:tab/>
        <w:tab/>
        <w:tab/>
        <w:tab/>
      </w:r>
    </w:p>
    <w:p>
      <w:pPr>
        <w:pStyle w:val="Normal"/>
        <w:tabs>
          <w:tab w:val="left" w:pos="720" w:leader="none"/>
          <w:tab w:val="left" w:pos="1440" w:leader="none"/>
          <w:tab w:val="left" w:pos="5040" w:leader="none"/>
        </w:tabs>
        <w:jc w:val="both"/>
        <w:rPr>
          <w:lang w:val="en-GB"/>
        </w:rPr>
      </w:pPr>
      <w:r>
        <w:rPr>
          <w:lang w:val="en-GB"/>
        </w:rPr>
        <w:tab/>
        <w:tab/>
        <w:tab/>
        <w:t>Name:</w:t>
      </w:r>
      <w:r>
        <w:rPr>
          <w:u w:val="single"/>
          <w:lang w:val="en-GB"/>
        </w:rPr>
        <w:tab/>
        <w:tab/>
        <w:tab/>
        <w:tab/>
        <w:tab/>
      </w:r>
    </w:p>
    <w:p>
      <w:pPr>
        <w:pStyle w:val="Normal"/>
        <w:tabs>
          <w:tab w:val="left" w:pos="720" w:leader="none"/>
          <w:tab w:val="left" w:pos="1440" w:leader="none"/>
          <w:tab w:val="left" w:pos="5040" w:leader="none"/>
        </w:tabs>
        <w:jc w:val="both"/>
        <w:rPr>
          <w:lang w:val="en-GB"/>
        </w:rPr>
      </w:pPr>
      <w:r>
        <w:rPr>
          <w:lang w:val="en-GB"/>
        </w:rPr>
        <w:tab/>
        <w:tab/>
        <w:tab/>
        <w:t>Title:</w:t>
      </w:r>
      <w:r>
        <w:rPr>
          <w:u w:val="single"/>
          <w:lang w:val="en-GB"/>
        </w:rPr>
        <w:tab/>
        <w:tab/>
        <w:tab/>
        <w:tab/>
        <w:tab/>
      </w:r>
    </w:p>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center"/>
        <w:rPr>
          <w:lang w:val="en-GB"/>
        </w:rPr>
      </w:pPr>
      <w:r>
        <w:rPr>
          <w:lang w:val="en-GB"/>
        </w:rPr>
        <w:t>EXHIBIT “C</w:t>
        <w:noBreakHyphen/>
        <w:t>1”</w:t>
      </w:r>
    </w:p>
    <w:p>
      <w:pPr>
        <w:pStyle w:val="Normal"/>
        <w:tabs>
          <w:tab w:val="left" w:pos="720" w:leader="none"/>
          <w:tab w:val="left" w:pos="1440" w:leader="none"/>
        </w:tabs>
        <w:jc w:val="center"/>
        <w:rPr>
          <w:lang w:val="en-GB"/>
        </w:rPr>
      </w:pPr>
      <w:r>
        <w:rPr>
          <w:lang w:val="en-GB"/>
        </w:rPr>
        <w:t>To That Certain</w:t>
      </w:r>
    </w:p>
    <w:p>
      <w:pPr>
        <w:pStyle w:val="Normal"/>
        <w:tabs>
          <w:tab w:val="left" w:pos="720" w:leader="none"/>
          <w:tab w:val="left" w:pos="1440" w:leader="none"/>
        </w:tabs>
        <w:jc w:val="center"/>
        <w:rPr>
          <w:lang w:val="en-GB"/>
        </w:rPr>
      </w:pPr>
      <w:r>
        <w:rPr>
          <w:lang w:val="en-GB"/>
        </w:rPr>
        <w:t>Irrevocable Transferable Standby</w:t>
      </w:r>
    </w:p>
    <w:p>
      <w:pPr>
        <w:pStyle w:val="Normal"/>
        <w:tabs>
          <w:tab w:val="left" w:pos="720" w:leader="none"/>
          <w:tab w:val="left" w:pos="1440" w:leader="none"/>
        </w:tabs>
        <w:jc w:val="center"/>
        <w:rPr>
          <w:lang w:val="en-GB"/>
        </w:rPr>
      </w:pPr>
      <w:r>
        <w:rPr>
          <w:lang w:val="en-GB"/>
        </w:rPr>
        <w:t>Letter of Credit Format</w:t>
      </w:r>
    </w:p>
    <w:p>
      <w:pPr>
        <w:pStyle w:val="Normal"/>
        <w:tabs>
          <w:tab w:val="left" w:pos="720" w:leader="none"/>
          <w:tab w:val="left" w:pos="1440" w:leader="none"/>
        </w:tabs>
        <w:jc w:val="center"/>
        <w:rPr>
          <w:lang w:val="en-GB"/>
        </w:rPr>
      </w:pPr>
      <w:r>
        <w:rPr>
          <w:lang w:val="en-GB"/>
        </w:rPr>
      </w:r>
    </w:p>
    <w:p>
      <w:pPr>
        <w:pStyle w:val="Normal"/>
        <w:tabs>
          <w:tab w:val="left" w:pos="720" w:leader="none"/>
          <w:tab w:val="left" w:pos="1440" w:leader="none"/>
        </w:tabs>
        <w:jc w:val="center"/>
        <w:rPr>
          <w:lang w:val="en-GB"/>
        </w:rPr>
      </w:pPr>
      <w:r>
        <w:rPr>
          <w:lang w:val="en-GB"/>
        </w:rPr>
      </w:r>
    </w:p>
    <w:p>
      <w:pPr>
        <w:pStyle w:val="Normal"/>
        <w:tabs>
          <w:tab w:val="left" w:pos="720" w:leader="none"/>
          <w:tab w:val="left" w:pos="1440" w:leader="none"/>
        </w:tabs>
        <w:jc w:val="center"/>
        <w:rPr>
          <w:lang w:val="en-GB"/>
        </w:rPr>
      </w:pPr>
      <w:r>
        <w:rPr>
          <w:lang w:val="en-GB"/>
        </w:rPr>
      </w:r>
    </w:p>
    <w:p>
      <w:pPr>
        <w:pStyle w:val="Normal"/>
        <w:tabs>
          <w:tab w:val="left" w:pos="720" w:leader="none"/>
          <w:tab w:val="left" w:pos="1440" w:leader="none"/>
        </w:tabs>
        <w:jc w:val="center"/>
        <w:rPr>
          <w:lang w:val="en-GB"/>
        </w:rPr>
      </w:pPr>
      <w:r>
        <w:rPr>
          <w:lang w:val="en-GB"/>
        </w:rPr>
      </w:r>
    </w:p>
    <w:p>
      <w:pPr>
        <w:pStyle w:val="Normal"/>
        <w:tabs>
          <w:tab w:val="left" w:pos="720" w:leader="none"/>
          <w:tab w:val="left" w:pos="1440" w:leader="none"/>
        </w:tabs>
        <w:jc w:val="center"/>
        <w:rPr>
          <w:lang w:val="en-GB"/>
        </w:rPr>
      </w:pPr>
      <w:r>
        <w:rPr>
          <w:lang w:val="en-GB"/>
        </w:rPr>
      </w:r>
    </w:p>
    <w:p>
      <w:pPr>
        <w:pStyle w:val="Normal"/>
        <w:tabs>
          <w:tab w:val="left" w:pos="720" w:leader="none"/>
          <w:tab w:val="left" w:pos="1440" w:leader="none"/>
        </w:tabs>
        <w:jc w:val="center"/>
        <w:rPr>
          <w:lang w:val="en-GB"/>
        </w:rPr>
      </w:pPr>
      <w:r>
        <w:rPr>
          <w:lang w:val="en-GB"/>
        </w:rPr>
        <w:t>[Attach a sample sight draft acceptable to the bank</w:t>
      </w:r>
    </w:p>
    <w:p>
      <w:pPr>
        <w:pStyle w:val="Normal"/>
        <w:tabs>
          <w:tab w:val="left" w:pos="720" w:leader="none"/>
          <w:tab w:val="left" w:pos="1440" w:leader="none"/>
        </w:tabs>
        <w:jc w:val="center"/>
        <w:rPr>
          <w:lang w:val="en-GB"/>
        </w:rPr>
      </w:pPr>
      <w:r>
        <w:rPr>
          <w:lang w:val="en-GB"/>
        </w:rPr>
        <w:t>issuing the Letter of Credit]</w:t>
      </w:r>
    </w:p>
    <w:p>
      <w:pPr>
        <w:pStyle w:val="Normal"/>
        <w:tabs>
          <w:tab w:val="left" w:pos="720" w:leader="none"/>
          <w:tab w:val="left" w:pos="1440" w:leader="none"/>
        </w:tabs>
        <w:jc w:val="center"/>
        <w:rPr>
          <w:lang w:val="en-GB"/>
        </w:rPr>
      </w:pPr>
      <w:r>
        <w:rPr>
          <w:lang w:val="en-GB"/>
        </w:rPr>
      </w:r>
    </w:p>
    <w:p>
      <w:pPr>
        <w:pStyle w:val="Normal"/>
        <w:tabs>
          <w:tab w:val="left" w:pos="720" w:leader="none"/>
          <w:tab w:val="left" w:pos="1440" w:leader="none"/>
        </w:tabs>
        <w:jc w:val="center"/>
        <w:rPr>
          <w:lang w:val="en-GB"/>
        </w:rPr>
      </w:pPr>
      <w:r>
        <w:rPr>
          <w:lang w:val="en-GB"/>
        </w:rPr>
      </w:r>
    </w:p>
    <w:p>
      <w:pPr>
        <w:pStyle w:val="Normal"/>
        <w:tabs>
          <w:tab w:val="left" w:pos="720" w:leader="none"/>
          <w:tab w:val="left" w:pos="1440" w:leader="none"/>
        </w:tabs>
        <w:jc w:val="center"/>
        <w:rPr>
          <w:lang w:val="en-GB"/>
        </w:rPr>
      </w:pPr>
      <w:r>
        <w:rPr>
          <w:lang w:val="en-GB"/>
        </w:rPr>
      </w:r>
    </w:p>
    <w:p>
      <w:pPr>
        <w:pStyle w:val="Normal"/>
        <w:tabs>
          <w:tab w:val="left" w:pos="720" w:leader="none"/>
          <w:tab w:val="left" w:pos="1440" w:leader="none"/>
        </w:tabs>
        <w:jc w:val="center"/>
        <w:rPr>
          <w:lang w:val="en-GB"/>
        </w:rPr>
      </w:pPr>
      <w:r>
        <w:rPr>
          <w:lang w:val="en-GB"/>
        </w:rPr>
      </w:r>
    </w:p>
    <w:p>
      <w:pPr>
        <w:pStyle w:val="Normal"/>
        <w:tabs>
          <w:tab w:val="left" w:pos="720" w:leader="none"/>
          <w:tab w:val="left" w:pos="1440" w:leader="none"/>
        </w:tabs>
        <w:jc w:val="center"/>
        <w:rPr>
          <w:lang w:val="en-GB"/>
        </w:rPr>
      </w:pPr>
      <w:r>
        <w:rPr>
          <w:lang w:val="en-GB"/>
        </w:rPr>
      </w:r>
    </w:p>
    <w:p>
      <w:pPr>
        <w:pStyle w:val="Normal"/>
        <w:tabs>
          <w:tab w:val="left" w:pos="720" w:leader="none"/>
          <w:tab w:val="left" w:pos="1440" w:leader="none"/>
        </w:tabs>
        <w:jc w:val="center"/>
        <w:rPr>
          <w:lang w:val="en-GB"/>
        </w:rPr>
      </w:pPr>
      <w:r>
        <w:rPr>
          <w:lang w:val="en-GB"/>
        </w:rPr>
      </w:r>
    </w:p>
    <w:p>
      <w:pPr>
        <w:pStyle w:val="Normal"/>
        <w:tabs>
          <w:tab w:val="left" w:pos="720" w:leader="none"/>
          <w:tab w:val="left" w:pos="1440" w:leader="none"/>
        </w:tabs>
        <w:jc w:val="center"/>
        <w:rPr>
          <w:lang w:val="en-GB"/>
        </w:rPr>
      </w:pPr>
      <w:r>
        <w:rPr>
          <w:lang w:val="en-GB"/>
        </w:rPr>
      </w:r>
    </w:p>
    <w:p>
      <w:pPr>
        <w:sectPr>
          <w:footerReference w:type="default" r:id="rId7"/>
          <w:footerReference w:type="first" r:id="rId8"/>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left" w:pos="720" w:leader="none"/>
          <w:tab w:val="left" w:pos="1440" w:leader="none"/>
        </w:tabs>
        <w:jc w:val="center"/>
        <w:rPr>
          <w:lang w:val="en-GB"/>
        </w:rPr>
      </w:pPr>
      <w:r>
        <w:rPr>
          <w:lang w:val="en-GB"/>
        </w:rPr>
      </w:r>
    </w:p>
    <w:p>
      <w:pPr>
        <w:pStyle w:val="Normal"/>
        <w:tabs>
          <w:tab w:val="left" w:pos="720" w:leader="none"/>
          <w:tab w:val="left" w:pos="1440" w:leader="none"/>
        </w:tabs>
        <w:jc w:val="center"/>
        <w:rPr>
          <w:lang w:val="en-GB"/>
        </w:rPr>
      </w:pPr>
      <w:r>
        <w:rPr>
          <w:lang w:val="en-GB"/>
        </w:rPr>
      </w:r>
    </w:p>
    <w:p>
      <w:pPr>
        <w:pStyle w:val="Normal"/>
        <w:tabs>
          <w:tab w:val="left" w:pos="720" w:leader="none"/>
          <w:tab w:val="left" w:pos="1440" w:leader="none"/>
        </w:tabs>
        <w:jc w:val="center"/>
        <w:rPr>
          <w:lang w:val="en-GB"/>
        </w:rPr>
      </w:pPr>
      <w:r>
        <w:rPr>
          <w:lang w:val="en-GB"/>
        </w:rPr>
        <w:t>EXHIBIT “C</w:t>
        <w:noBreakHyphen/>
        <w:t>2”</w:t>
      </w:r>
    </w:p>
    <w:p>
      <w:pPr>
        <w:pStyle w:val="Normal"/>
        <w:tabs>
          <w:tab w:val="left" w:pos="720" w:leader="none"/>
          <w:tab w:val="left" w:pos="1440" w:leader="none"/>
        </w:tabs>
        <w:jc w:val="center"/>
        <w:rPr>
          <w:lang w:val="en-GB"/>
        </w:rPr>
      </w:pPr>
      <w:r>
        <w:rPr>
          <w:lang w:val="en-GB"/>
        </w:rPr>
        <w:t>To That Certain</w:t>
      </w:r>
    </w:p>
    <w:p>
      <w:pPr>
        <w:pStyle w:val="Normal"/>
        <w:tabs>
          <w:tab w:val="left" w:pos="720" w:leader="none"/>
          <w:tab w:val="left" w:pos="1440" w:leader="none"/>
        </w:tabs>
        <w:jc w:val="center"/>
        <w:rPr>
          <w:lang w:val="en-GB"/>
        </w:rPr>
      </w:pPr>
      <w:r>
        <w:rPr>
          <w:lang w:val="en-GB"/>
        </w:rPr>
        <w:t>Irrevocable Transferable Standby</w:t>
      </w:r>
    </w:p>
    <w:p>
      <w:pPr>
        <w:pStyle w:val="Normal"/>
        <w:tabs>
          <w:tab w:val="left" w:pos="720" w:leader="none"/>
          <w:tab w:val="left" w:pos="1440" w:leader="none"/>
        </w:tabs>
        <w:jc w:val="center"/>
        <w:rPr>
          <w:lang w:val="en-GB"/>
        </w:rPr>
      </w:pPr>
      <w:r>
        <w:rPr>
          <w:lang w:val="en-GB"/>
        </w:rPr>
        <w:t>Letter of Credit Format</w:t>
      </w:r>
    </w:p>
    <w:p>
      <w:pPr>
        <w:pStyle w:val="Normal"/>
        <w:tabs>
          <w:tab w:val="left" w:pos="720" w:leader="none"/>
          <w:tab w:val="left" w:pos="1440" w:leader="none"/>
        </w:tabs>
        <w:jc w:val="center"/>
        <w:rPr>
          <w:lang w:val="en-GB"/>
        </w:rPr>
      </w:pPr>
      <w:r>
        <w:rPr>
          <w:lang w:val="en-GB"/>
        </w:rPr>
      </w:r>
    </w:p>
    <w:p>
      <w:pPr>
        <w:pStyle w:val="Normal"/>
        <w:tabs>
          <w:tab w:val="left" w:pos="720" w:leader="none"/>
          <w:tab w:val="left" w:pos="1440" w:leader="none"/>
        </w:tabs>
        <w:jc w:val="center"/>
        <w:rPr>
          <w:lang w:val="en-GB"/>
        </w:rPr>
      </w:pPr>
      <w:r>
        <w:rPr>
          <w:lang w:val="en-GB"/>
        </w:rPr>
      </w:r>
    </w:p>
    <w:p>
      <w:pPr>
        <w:pStyle w:val="Normal"/>
        <w:tabs>
          <w:tab w:val="left" w:pos="720" w:leader="none"/>
          <w:tab w:val="left" w:pos="1440" w:leader="none"/>
        </w:tabs>
        <w:jc w:val="center"/>
        <w:rPr>
          <w:lang w:val="en-GB"/>
        </w:rPr>
      </w:pPr>
      <w:r>
        <w:rPr>
          <w:lang w:val="en-GB"/>
        </w:rPr>
      </w:r>
    </w:p>
    <w:p>
      <w:pPr>
        <w:pStyle w:val="Heading7"/>
        <w:ind w:hanging="0" w:start="0"/>
        <w:rPr>
          <w:bCs/>
        </w:rPr>
      </w:pPr>
      <w:r>
        <w:rPr>
          <w:bCs/>
        </w:rPr>
        <w:t>CERTIFICATE</w:t>
      </w:r>
    </w:p>
    <w:p>
      <w:pPr>
        <w:pStyle w:val="Normal"/>
        <w:tabs>
          <w:tab w:val="left" w:pos="720" w:leader="none"/>
          <w:tab w:val="left" w:pos="1440" w:leader="none"/>
        </w:tabs>
        <w:jc w:val="both"/>
        <w:rPr>
          <w:bCs/>
          <w:lang w:val="en-GB"/>
        </w:rPr>
      </w:pPr>
      <w:r>
        <w:rPr>
          <w:bCs/>
          <w:lang w:val="en-GB"/>
        </w:rPr>
      </w:r>
    </w:p>
    <w:p>
      <w:pPr>
        <w:pStyle w:val="Normal"/>
        <w:tabs>
          <w:tab w:val="left" w:pos="720" w:leader="none"/>
          <w:tab w:val="left" w:pos="1440" w:leader="none"/>
        </w:tabs>
        <w:jc w:val="both"/>
        <w:rPr/>
      </w:pPr>
      <w:r>
        <w:rPr>
          <w:b/>
          <w:lang w:val="en-GB"/>
        </w:rPr>
        <w:tab/>
      </w:r>
      <w:r>
        <w:rPr>
          <w:bCs/>
          <w:lang w:val="en-GB"/>
        </w:rPr>
        <w:t>The un</w:t>
      </w:r>
      <w:r>
        <w:rPr>
          <w:lang w:val="en-GB"/>
        </w:rPr>
        <w:t xml:space="preserve">dersigned hereby certifies to </w:t>
      </w:r>
      <w:r>
        <w:rPr>
          <w:b/>
          <w:lang w:val="en-GB"/>
        </w:rPr>
        <w:t>[BANK]</w:t>
      </w:r>
      <w:r>
        <w:rPr>
          <w:bCs/>
          <w:lang w:val="en-GB"/>
        </w:rPr>
        <w:t xml:space="preserve"> (“Bank”),</w:t>
      </w:r>
      <w:r>
        <w:rPr>
          <w:b/>
          <w:lang w:val="en-GB"/>
        </w:rPr>
        <w:t xml:space="preserve"> </w:t>
      </w:r>
      <w:r>
        <w:rPr>
          <w:lang w:val="en-GB"/>
        </w:rPr>
        <w:t>with reference to Irrevocable Transferable Standby Letter of Credit No. __________________ issued by Bank in favor of __________________________________________ (together with its parent company or any affiliate as transferee under the Letter of Credit, called “Beneficiary”), that because Bank has notified Beneficiary that Bank does not intend to renew the Letter of Credit, and ____________________________ has not provided a substitute Letter of Credit or alternate security in accordance with the terms and provisions (including any applicable notice or grace period or both) of the Master Agreement dated as of November 17, 1992 between Enron capital &amp; Trade Resources Corp. or its nominee affiliate and Citibank, N.A., as the same may have been amended, Beneficiary is drawing upon the Letter of Credit in an amount equal to the remaining undrawn portion of the Letter of Credit as of the date of this Certificate.</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 xml:space="preserve">Name of Beneficiary:  </w:t>
      </w:r>
      <w:r>
        <w:rPr>
          <w:u w:val="single"/>
          <w:lang w:val="en-GB"/>
        </w:rPr>
        <w:tab/>
        <w:tab/>
        <w:tab/>
        <w:tab/>
      </w:r>
    </w:p>
    <w:p>
      <w:pPr>
        <w:pStyle w:val="Normal"/>
        <w:tabs>
          <w:tab w:val="left" w:pos="720" w:leader="none"/>
          <w:tab w:val="left" w:pos="1440" w:leader="none"/>
        </w:tabs>
        <w:jc w:val="both"/>
        <w:rPr/>
      </w:pPr>
      <w:r>
        <w:rPr>
          <w:lang w:val="en-GB"/>
        </w:rPr>
        <w:t xml:space="preserve">By: </w:t>
      </w:r>
      <w:r>
        <w:rPr>
          <w:u w:val="single"/>
          <w:lang w:val="en-GB"/>
        </w:rPr>
        <w:tab/>
        <w:tab/>
        <w:tab/>
        <w:tab/>
        <w:tab/>
        <w:tab/>
        <w:tab/>
      </w:r>
    </w:p>
    <w:p>
      <w:pPr>
        <w:pStyle w:val="Normal"/>
        <w:tabs>
          <w:tab w:val="left" w:pos="720" w:leader="none"/>
          <w:tab w:val="left" w:pos="1440" w:leader="none"/>
        </w:tabs>
        <w:jc w:val="both"/>
        <w:rPr>
          <w:lang w:val="en-GB"/>
        </w:rPr>
      </w:pPr>
      <w:r>
        <w:rPr>
          <w:lang w:val="en-GB"/>
        </w:rPr>
        <w:t>Name:</w:t>
      </w:r>
      <w:r>
        <w:rPr>
          <w:u w:val="single"/>
          <w:lang w:val="en-GB"/>
        </w:rPr>
        <w:tab/>
        <w:tab/>
        <w:tab/>
        <w:tab/>
        <w:tab/>
        <w:tab/>
        <w:tab/>
      </w:r>
    </w:p>
    <w:p>
      <w:pPr>
        <w:pStyle w:val="Normal"/>
        <w:tabs>
          <w:tab w:val="left" w:pos="720" w:leader="none"/>
          <w:tab w:val="left" w:pos="1440" w:leader="none"/>
        </w:tabs>
        <w:jc w:val="both"/>
        <w:rPr>
          <w:lang w:val="en-GB"/>
        </w:rPr>
      </w:pPr>
      <w:r>
        <w:rPr>
          <w:lang w:val="en-GB"/>
        </w:rPr>
        <w:t>Title:</w:t>
      </w:r>
      <w:r>
        <w:rPr>
          <w:u w:val="single"/>
          <w:lang w:val="en-GB"/>
        </w:rPr>
        <w:tab/>
        <w:tab/>
        <w:tab/>
        <w:tab/>
        <w:tab/>
        <w:tab/>
        <w:tab/>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_________________________________, 19_____</w:t>
      </w:r>
      <w:r>
        <w:br w:type="page"/>
      </w:r>
    </w:p>
    <w:p>
      <w:pPr>
        <w:pStyle w:val="Normal"/>
        <w:tabs>
          <w:tab w:val="left" w:pos="720" w:leader="none"/>
          <w:tab w:val="left" w:pos="1440" w:leader="none"/>
        </w:tabs>
        <w:jc w:val="center"/>
        <w:rPr>
          <w:lang w:val="en-GB"/>
        </w:rPr>
      </w:pPr>
      <w:r>
        <w:rPr>
          <w:lang w:val="en-GB"/>
        </w:rPr>
        <w:t>EXHIBIT “C</w:t>
        <w:noBreakHyphen/>
        <w:t>3”</w:t>
      </w:r>
    </w:p>
    <w:p>
      <w:pPr>
        <w:pStyle w:val="Normal"/>
        <w:tabs>
          <w:tab w:val="left" w:pos="720" w:leader="none"/>
          <w:tab w:val="left" w:pos="1440" w:leader="none"/>
        </w:tabs>
        <w:jc w:val="center"/>
        <w:rPr>
          <w:lang w:val="en-GB"/>
        </w:rPr>
      </w:pPr>
      <w:r>
        <w:rPr>
          <w:lang w:val="en-GB"/>
        </w:rPr>
        <w:t>To That Certain</w:t>
      </w:r>
    </w:p>
    <w:p>
      <w:pPr>
        <w:pStyle w:val="Normal"/>
        <w:tabs>
          <w:tab w:val="left" w:pos="720" w:leader="none"/>
          <w:tab w:val="left" w:pos="1440" w:leader="none"/>
        </w:tabs>
        <w:jc w:val="center"/>
        <w:rPr>
          <w:lang w:val="en-GB"/>
        </w:rPr>
      </w:pPr>
      <w:r>
        <w:rPr>
          <w:lang w:val="en-GB"/>
        </w:rPr>
        <w:t>Irrevocable Transferable Standby</w:t>
      </w:r>
    </w:p>
    <w:p>
      <w:pPr>
        <w:pStyle w:val="Normal"/>
        <w:tabs>
          <w:tab w:val="left" w:pos="720" w:leader="none"/>
          <w:tab w:val="left" w:pos="1440" w:leader="none"/>
        </w:tabs>
        <w:jc w:val="center"/>
        <w:rPr>
          <w:lang w:val="en-GB"/>
        </w:rPr>
      </w:pPr>
      <w:r>
        <w:rPr>
          <w:lang w:val="en-GB"/>
        </w:rPr>
        <w:t>Letter of Credit Format</w:t>
      </w:r>
    </w:p>
    <w:p>
      <w:pPr>
        <w:pStyle w:val="Normal"/>
        <w:tabs>
          <w:tab w:val="left" w:pos="720" w:leader="none"/>
          <w:tab w:val="left" w:pos="1440" w:leader="none"/>
        </w:tabs>
        <w:jc w:val="center"/>
        <w:rPr>
          <w:lang w:val="en-GB"/>
        </w:rPr>
      </w:pPr>
      <w:r>
        <w:rPr>
          <w:lang w:val="en-GB"/>
        </w:rPr>
      </w:r>
    </w:p>
    <w:p>
      <w:pPr>
        <w:pStyle w:val="Normal"/>
        <w:tabs>
          <w:tab w:val="left" w:pos="720" w:leader="none"/>
          <w:tab w:val="left" w:pos="1440" w:leader="none"/>
        </w:tabs>
        <w:jc w:val="center"/>
        <w:rPr>
          <w:lang w:val="en-GB"/>
        </w:rPr>
      </w:pPr>
      <w:r>
        <w:rPr>
          <w:lang w:val="en-GB"/>
        </w:rPr>
      </w:r>
    </w:p>
    <w:p>
      <w:pPr>
        <w:pStyle w:val="Heading7"/>
        <w:ind w:hanging="0" w:start="0"/>
        <w:rPr>
          <w:bCs/>
        </w:rPr>
      </w:pPr>
      <w:r>
        <w:rPr>
          <w:bCs/>
        </w:rPr>
        <w:t>CERTIFICATE</w:t>
      </w:r>
    </w:p>
    <w:p>
      <w:pPr>
        <w:pStyle w:val="Normal"/>
        <w:tabs>
          <w:tab w:val="left" w:pos="720" w:leader="none"/>
          <w:tab w:val="left" w:pos="1440" w:leader="none"/>
        </w:tabs>
        <w:jc w:val="both"/>
        <w:rPr>
          <w:bCs/>
          <w:lang w:val="en-GB"/>
        </w:rPr>
      </w:pPr>
      <w:r>
        <w:rPr>
          <w:bCs/>
          <w:lang w:val="en-GB"/>
        </w:rPr>
      </w:r>
    </w:p>
    <w:p>
      <w:pPr>
        <w:pStyle w:val="Normal"/>
        <w:tabs>
          <w:tab w:val="left" w:pos="720" w:leader="none"/>
          <w:tab w:val="left" w:pos="1440" w:leader="none"/>
        </w:tabs>
        <w:jc w:val="both"/>
        <w:rPr/>
      </w:pPr>
      <w:r>
        <w:rPr>
          <w:b/>
          <w:lang w:val="en-GB"/>
        </w:rPr>
        <w:tab/>
      </w:r>
      <w:r>
        <w:rPr>
          <w:bCs/>
          <w:lang w:val="en-GB"/>
        </w:rPr>
        <w:t>The un</w:t>
      </w:r>
      <w:r>
        <w:rPr>
          <w:lang w:val="en-GB"/>
        </w:rPr>
        <w:t xml:space="preserve">dersigned hereby certifies to </w:t>
      </w:r>
      <w:r>
        <w:rPr>
          <w:b/>
          <w:lang w:val="en-GB"/>
        </w:rPr>
        <w:t>[BANK]</w:t>
      </w:r>
      <w:r>
        <w:rPr>
          <w:bCs/>
          <w:lang w:val="en-GB"/>
        </w:rPr>
        <w:t xml:space="preserve"> (“Bank”),</w:t>
      </w:r>
      <w:r>
        <w:rPr>
          <w:b/>
          <w:lang w:val="en-GB"/>
        </w:rPr>
        <w:t xml:space="preserve"> </w:t>
      </w:r>
      <w:r>
        <w:rPr>
          <w:lang w:val="en-GB"/>
        </w:rPr>
        <w:t>with reference to Irrevocable Transferable Standby Letter of Credit No. __________________ issued by Bank in favor of __________________________________________ (together with its parent company or any affiliate as transferee under the Letter of Credit, called “Beneficiary”), that the Account Party has failed to pay Beneficiary in accordance with the terms and provisions (including any applicable notice or grace period or both) of the Master Agreement dated as of November 17, 1995 (the “Contract”) between Citibank, N.A. and Enron Capital &amp; Trade Resources Corp. or its nominee affiliate, and thus Beneficiary is drawing upon the Letter of Credit in an amount equal to $_________________.</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 xml:space="preserve">Name of Beneficiary:  </w:t>
      </w:r>
      <w:r>
        <w:rPr>
          <w:u w:val="single"/>
          <w:lang w:val="en-GB"/>
        </w:rPr>
        <w:tab/>
        <w:tab/>
        <w:tab/>
        <w:tab/>
      </w:r>
    </w:p>
    <w:p>
      <w:pPr>
        <w:pStyle w:val="Normal"/>
        <w:tabs>
          <w:tab w:val="left" w:pos="720" w:leader="none"/>
          <w:tab w:val="left" w:pos="1440" w:leader="none"/>
        </w:tabs>
        <w:jc w:val="both"/>
        <w:rPr/>
      </w:pPr>
      <w:r>
        <w:rPr>
          <w:lang w:val="en-GB"/>
        </w:rPr>
        <w:t xml:space="preserve">By: </w:t>
      </w:r>
      <w:r>
        <w:rPr>
          <w:u w:val="single"/>
          <w:lang w:val="en-GB"/>
        </w:rPr>
        <w:tab/>
        <w:tab/>
        <w:tab/>
        <w:tab/>
        <w:tab/>
        <w:tab/>
        <w:tab/>
      </w:r>
    </w:p>
    <w:p>
      <w:pPr>
        <w:pStyle w:val="Normal"/>
        <w:tabs>
          <w:tab w:val="left" w:pos="720" w:leader="none"/>
          <w:tab w:val="left" w:pos="1440" w:leader="none"/>
        </w:tabs>
        <w:jc w:val="both"/>
        <w:rPr>
          <w:lang w:val="en-GB"/>
        </w:rPr>
      </w:pPr>
      <w:r>
        <w:rPr>
          <w:lang w:val="en-GB"/>
        </w:rPr>
        <w:t>Name:</w:t>
      </w:r>
      <w:r>
        <w:rPr>
          <w:u w:val="single"/>
          <w:lang w:val="en-GB"/>
        </w:rPr>
        <w:tab/>
        <w:tab/>
        <w:tab/>
        <w:tab/>
        <w:tab/>
        <w:tab/>
        <w:tab/>
      </w:r>
    </w:p>
    <w:p>
      <w:pPr>
        <w:pStyle w:val="Normal"/>
        <w:tabs>
          <w:tab w:val="left" w:pos="720" w:leader="none"/>
          <w:tab w:val="left" w:pos="1440" w:leader="none"/>
        </w:tabs>
        <w:jc w:val="both"/>
        <w:rPr>
          <w:lang w:val="en-GB"/>
        </w:rPr>
      </w:pPr>
      <w:r>
        <w:rPr>
          <w:lang w:val="en-GB"/>
        </w:rPr>
        <w:t>Title:</w:t>
      </w:r>
      <w:r>
        <w:rPr>
          <w:u w:val="single"/>
          <w:lang w:val="en-GB"/>
        </w:rPr>
        <w:tab/>
        <w:tab/>
        <w:tab/>
        <w:tab/>
        <w:tab/>
        <w:tab/>
        <w:tab/>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t>___________________________, 2000</w:t>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r>
    </w:p>
    <w:p>
      <w:pPr>
        <w:sectPr>
          <w:footerReference w:type="default" r:id="rId9"/>
          <w:footerReference w:type="first" r:id="rId10"/>
          <w:type w:val="nextPage"/>
          <w:pgSz w:w="12240" w:h="15840"/>
          <w:pgMar w:left="1440" w:right="1440" w:gutter="0" w:header="0" w:top="1440" w:footer="720" w:bottom="1440"/>
          <w:pgNumType w:fmt="decimal"/>
          <w:formProt w:val="false"/>
          <w:textDirection w:val="lrTb"/>
          <w:docGrid w:type="default" w:linePitch="360" w:charSpace="0"/>
        </w:sect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r>
    </w:p>
    <w:p>
      <w:pPr>
        <w:pStyle w:val="Normal"/>
        <w:tabs>
          <w:tab w:val="left" w:pos="720" w:leader="none"/>
          <w:tab w:val="left" w:pos="1440" w:leader="none"/>
        </w:tabs>
        <w:jc w:val="both"/>
        <w:rPr>
          <w:lang w:val="en-GB"/>
        </w:rPr>
      </w:pPr>
      <w:r>
        <w:rPr>
          <w:lang w:val="en-GB"/>
        </w:rPr>
      </w:r>
    </w:p>
    <w:p>
      <w:pPr>
        <w:pStyle w:val="Heading7"/>
        <w:ind w:hanging="0" w:start="0"/>
        <w:rPr>
          <w:bCs/>
        </w:rPr>
      </w:pPr>
      <w:r>
        <w:rPr>
          <w:bCs/>
        </w:rPr>
        <w:t>EXHIBIT “C</w:t>
        <w:noBreakHyphen/>
        <w:t>4”</w:t>
      </w:r>
    </w:p>
    <w:p>
      <w:pPr>
        <w:pStyle w:val="Normal"/>
        <w:tabs>
          <w:tab w:val="left" w:pos="720" w:leader="none"/>
          <w:tab w:val="left" w:pos="1440" w:leader="none"/>
        </w:tabs>
        <w:jc w:val="center"/>
        <w:rPr>
          <w:bCs/>
          <w:lang w:val="en-GB"/>
        </w:rPr>
      </w:pPr>
      <w:r>
        <w:rPr>
          <w:bCs/>
          <w:lang w:val="en-GB"/>
        </w:rPr>
      </w:r>
    </w:p>
    <w:p>
      <w:pPr>
        <w:pStyle w:val="Normal"/>
        <w:tabs>
          <w:tab w:val="left" w:pos="720" w:leader="none"/>
          <w:tab w:val="left" w:pos="1440" w:leader="none"/>
        </w:tabs>
        <w:jc w:val="center"/>
        <w:rPr>
          <w:lang w:val="en-GB"/>
        </w:rPr>
      </w:pPr>
      <w:r>
        <w:rPr>
          <w:lang w:val="en-GB"/>
        </w:rPr>
        <w:t>To That Certain</w:t>
      </w:r>
    </w:p>
    <w:p>
      <w:pPr>
        <w:pStyle w:val="Normal"/>
        <w:tabs>
          <w:tab w:val="left" w:pos="720" w:leader="none"/>
          <w:tab w:val="left" w:pos="1440" w:leader="none"/>
        </w:tabs>
        <w:jc w:val="center"/>
        <w:rPr>
          <w:lang w:val="en-GB"/>
        </w:rPr>
      </w:pPr>
      <w:r>
        <w:rPr>
          <w:lang w:val="en-GB"/>
        </w:rPr>
        <w:t>Irrevocable Transferable Standby</w:t>
      </w:r>
    </w:p>
    <w:p>
      <w:pPr>
        <w:pStyle w:val="Normal"/>
        <w:tabs>
          <w:tab w:val="left" w:pos="720" w:leader="none"/>
          <w:tab w:val="left" w:pos="1440" w:leader="none"/>
        </w:tabs>
        <w:jc w:val="center"/>
        <w:rPr>
          <w:lang w:val="en-GB"/>
        </w:rPr>
      </w:pPr>
      <w:r>
        <w:rPr>
          <w:lang w:val="en-GB"/>
        </w:rPr>
        <w:t>Letter of Credit Format</w:t>
      </w:r>
    </w:p>
    <w:p>
      <w:pPr>
        <w:pStyle w:val="Normal"/>
        <w:tabs>
          <w:tab w:val="left" w:pos="720" w:leader="none"/>
          <w:tab w:val="left" w:pos="1440" w:leader="none"/>
        </w:tabs>
        <w:jc w:val="center"/>
        <w:rPr>
          <w:lang w:val="en-GB"/>
        </w:rPr>
      </w:pPr>
      <w:r>
        <w:rPr>
          <w:lang w:val="en-GB"/>
        </w:rPr>
      </w:r>
    </w:p>
    <w:p>
      <w:pPr>
        <w:pStyle w:val="Normal"/>
        <w:tabs>
          <w:tab w:val="left" w:pos="720" w:leader="none"/>
          <w:tab w:val="left" w:pos="1440" w:leader="none"/>
        </w:tabs>
        <w:jc w:val="center"/>
        <w:rPr>
          <w:lang w:val="en-GB"/>
        </w:rPr>
      </w:pPr>
      <w:r>
        <w:rPr>
          <w:lang w:val="en-GB"/>
        </w:rPr>
      </w:r>
    </w:p>
    <w:p>
      <w:pPr>
        <w:pStyle w:val="Normal"/>
        <w:tabs>
          <w:tab w:val="left" w:pos="720" w:leader="none"/>
          <w:tab w:val="left" w:pos="1440" w:leader="none"/>
        </w:tabs>
        <w:jc w:val="center"/>
        <w:rPr>
          <w:lang w:val="en-GB"/>
        </w:rPr>
      </w:pPr>
      <w:r>
        <w:rPr>
          <w:lang w:val="en-GB"/>
        </w:rPr>
      </w:r>
    </w:p>
    <w:p>
      <w:pPr>
        <w:pStyle w:val="Normal"/>
        <w:tabs>
          <w:tab w:val="left" w:pos="720" w:leader="none"/>
          <w:tab w:val="left" w:pos="1440" w:leader="none"/>
        </w:tabs>
        <w:jc w:val="center"/>
        <w:rPr>
          <w:lang w:val="en-GB"/>
        </w:rPr>
      </w:pPr>
      <w:r>
        <w:rPr>
          <w:lang w:val="en-GB"/>
        </w:rPr>
        <w:t>[Attach a copy of the specific transfer application acceptable</w:t>
      </w:r>
    </w:p>
    <w:p>
      <w:pPr>
        <w:pStyle w:val="Normal"/>
        <w:tabs>
          <w:tab w:val="left" w:pos="720" w:leader="none"/>
          <w:tab w:val="left" w:pos="1440" w:leader="none"/>
        </w:tabs>
        <w:jc w:val="center"/>
        <w:rPr>
          <w:lang w:val="en-GB"/>
        </w:rPr>
      </w:pPr>
      <w:r>
        <w:rPr>
          <w:lang w:val="en-GB"/>
        </w:rPr>
        <w:t>to the bank issuing the Letter of Credit]</w:t>
      </w:r>
    </w:p>
    <w:p>
      <w:pPr>
        <w:pStyle w:val="Heading4"/>
        <w:ind w:hanging="0" w:start="0"/>
        <w:jc w:val="start"/>
        <w:rPr>
          <w:lang w:val="en-GB"/>
        </w:rPr>
      </w:pPr>
      <w:r>
        <w:rPr>
          <w:lang w:val="en-GB"/>
        </w:rPr>
      </w:r>
    </w:p>
    <w:sectPr>
      <w:footerReference w:type="default" r:id="rId11"/>
      <w:footerReference w:type="first" r:id="rId1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/mnt/main-storage/datasets/enron-docs/doc/Citi_GS_masterschedule_9_26_00.doc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/mnt/main-storage/datasets/enron-docs/doc/Citi_GS_masterschedule_9_26_00.doc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/mnt/main-storage/datasets/enron-docs/doc/Citi_GS_masterschedule_9_26_00.doc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/mnt/main-storage/datasets/enron-docs/doc/Citi_GS_masterschedule_9_26_00.doc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/mnt/main-storage/datasets/enron-docs/doc/Citi_GS_masterschedule_9_26_00.doc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/mnt/main-storage/datasets/enron-docs/doc/Citi_GS_masterschedule_9_26_00.doc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1440"/>
        </w:tabs>
        <w:ind w:start="1440" w:hanging="720"/>
      </w:pPr>
      <w:rPr/>
    </w:lvl>
  </w:abstractNum>
  <w:abstractNum w:abstractNumId="4">
    <w:lvl w:ilvl="0">
      <w:start w:val="12"/>
      <w:numFmt w:val="decimal"/>
      <w:lvlText w:val="(%1)"/>
      <w:lvlJc w:val="start"/>
      <w:pPr>
        <w:tabs>
          <w:tab w:val="num" w:pos="1440"/>
        </w:tabs>
        <w:ind w:start="1440" w:hanging="720"/>
      </w:pPr>
      <w:rPr/>
    </w:lvl>
  </w:abstractNum>
  <w:abstractNum w:abstractNumId="5">
    <w:lvl w:ilvl="0">
      <w:start w:val="1"/>
      <w:numFmt w:val="decimal"/>
      <w:lvlText w:val="(%1)"/>
      <w:lvlJc w:val="start"/>
      <w:pPr>
        <w:tabs>
          <w:tab w:val="num" w:pos="1440"/>
        </w:tabs>
        <w:ind w:start="1440" w:hanging="720"/>
      </w:pPr>
      <w:rPr/>
    </w:lvl>
  </w:abstractNum>
  <w:abstractNum w:abstractNumId="6">
    <w:lvl w:ilvl="0">
      <w:start w:val="1"/>
      <w:numFmt w:val="decimal"/>
      <w:lvlText w:val="(%1)"/>
      <w:lvlJc w:val="start"/>
      <w:pPr>
        <w:tabs>
          <w:tab w:val="num" w:pos="1080"/>
        </w:tabs>
        <w:ind w:start="1080" w:hanging="72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sz w:val="22"/>
      <w:u w:val="single"/>
      <w:lang w:val="en-GB"/>
    </w:rPr>
  </w:style>
  <w:style w:type="paragraph" w:styleId="Heading2">
    <w:name w:val="heading 2"/>
    <w:basedOn w:val="Normal"/>
    <w:next w:val="Normal"/>
    <w:qFormat/>
    <w:pPr>
      <w:keepNext w:val="true"/>
      <w:numPr>
        <w:ilvl w:val="1"/>
        <w:numId w:val="1"/>
      </w:numPr>
      <w:tabs>
        <w:tab w:val="left" w:pos="720" w:leader="none"/>
        <w:tab w:val="left" w:pos="1440" w:leader="none"/>
      </w:tabs>
      <w:jc w:val="center"/>
      <w:outlineLvl w:val="1"/>
    </w:pPr>
    <w:rPr>
      <w:u w:val="single"/>
      <w:lang w:val="en-GB"/>
    </w:rPr>
  </w:style>
  <w:style w:type="paragraph" w:styleId="Heading3">
    <w:name w:val="heading 3"/>
    <w:basedOn w:val="Normal"/>
    <w:next w:val="Normal"/>
    <w:qFormat/>
    <w:pPr>
      <w:keepNext w:val="true"/>
      <w:numPr>
        <w:ilvl w:val="2"/>
        <w:numId w:val="1"/>
      </w:numPr>
      <w:tabs>
        <w:tab w:val="left" w:pos="720" w:leader="none"/>
        <w:tab w:val="left" w:pos="1440" w:leader="none"/>
      </w:tabs>
      <w:jc w:val="end"/>
      <w:outlineLvl w:val="2"/>
    </w:pPr>
    <w:rPr>
      <w:u w:val="single"/>
      <w:lang w:val="en-GB"/>
    </w:rPr>
  </w:style>
  <w:style w:type="paragraph" w:styleId="Heading4">
    <w:name w:val="heading 4"/>
    <w:basedOn w:val="Normal"/>
    <w:next w:val="Normal"/>
    <w:qFormat/>
    <w:pPr>
      <w:keepNext w:val="true"/>
      <w:numPr>
        <w:ilvl w:val="3"/>
        <w:numId w:val="1"/>
      </w:numPr>
      <w:tabs>
        <w:tab w:val="left" w:pos="720" w:leader="none"/>
        <w:tab w:val="left" w:pos="1440" w:leader="none"/>
      </w:tabs>
      <w:jc w:val="center"/>
      <w:outlineLvl w:val="3"/>
    </w:pPr>
    <w:rPr>
      <w:b/>
      <w:lang w:val="en-GB"/>
    </w:rPr>
  </w:style>
  <w:style w:type="paragraph" w:styleId="Heading5">
    <w:name w:val="heading 5"/>
    <w:basedOn w:val="Normal"/>
    <w:next w:val="Normal"/>
    <w:qFormat/>
    <w:pPr>
      <w:keepNext w:val="true"/>
      <w:numPr>
        <w:ilvl w:val="4"/>
        <w:numId w:val="1"/>
      </w:numPr>
      <w:jc w:val="both"/>
      <w:outlineLvl w:val="4"/>
    </w:pPr>
    <w:rPr>
      <w:b/>
      <w:lang w:val="en-GB"/>
    </w:rPr>
  </w:style>
  <w:style w:type="paragraph" w:styleId="Heading6">
    <w:name w:val="heading 6"/>
    <w:basedOn w:val="Normal"/>
    <w:next w:val="Normal"/>
    <w:qFormat/>
    <w:pPr>
      <w:keepNext w:val="true"/>
      <w:numPr>
        <w:ilvl w:val="5"/>
        <w:numId w:val="1"/>
      </w:numPr>
      <w:tabs>
        <w:tab w:val="left" w:pos="720" w:leader="none"/>
        <w:tab w:val="left" w:pos="1440" w:leader="none"/>
      </w:tabs>
      <w:jc w:val="end"/>
      <w:outlineLvl w:val="5"/>
    </w:pPr>
    <w:rPr>
      <w:b/>
      <w:lang w:val="en-GB"/>
    </w:rPr>
  </w:style>
  <w:style w:type="paragraph" w:styleId="Heading7">
    <w:name w:val="heading 7"/>
    <w:basedOn w:val="Normal"/>
    <w:next w:val="Normal"/>
    <w:qFormat/>
    <w:pPr>
      <w:keepNext w:val="true"/>
      <w:numPr>
        <w:ilvl w:val="6"/>
        <w:numId w:val="1"/>
      </w:numPr>
      <w:tabs>
        <w:tab w:val="left" w:pos="720" w:leader="none"/>
        <w:tab w:val="left" w:pos="1440" w:leader="none"/>
      </w:tabs>
      <w:jc w:val="center"/>
      <w:outlineLvl w:val="6"/>
    </w:pPr>
    <w:rPr>
      <w:b/>
      <w:lang w:val="en-G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 w:start="0" w:end="0"/>
      <w:jc w:val="both"/>
    </w:pPr>
    <w:rPr>
      <w:sz w:val="22"/>
      <w:lang w:val="en-GB"/>
    </w:rPr>
  </w:style>
  <w:style w:type="paragraph" w:styleId="BodyText2">
    <w:name w:val="Body Text 2"/>
    <w:basedOn w:val="Normal"/>
    <w:qFormat/>
    <w:pPr>
      <w:jc w:val="both"/>
    </w:pPr>
    <w:rPr/>
  </w:style>
  <w:style w:type="paragraph" w:styleId="BodyTextIndent2">
    <w:name w:val="Body Text Indent 2"/>
    <w:basedOn w:val="Normal"/>
    <w:qFormat/>
    <w:pPr>
      <w:tabs>
        <w:tab w:val="left" w:pos="720" w:leader="none"/>
      </w:tabs>
      <w:ind w:hanging="0" w:start="1080" w:end="0"/>
      <w:jc w:val="both"/>
    </w:pPr>
    <w:rPr>
      <w:lang w:val="en-GB"/>
    </w:rPr>
  </w:style>
  <w:style w:type="paragraph" w:styleId="BodyTextIndent3">
    <w:name w:val="Body Text Indent 3"/>
    <w:basedOn w:val="Normal"/>
    <w:qFormat/>
    <w:pPr>
      <w:ind w:hanging="0" w:start="720" w:end="0"/>
      <w:jc w:val="both"/>
    </w:pPr>
    <w:rPr>
      <w:lang w:val="en-GB"/>
    </w:rPr>
  </w:style>
  <w:style w:type="paragraph" w:styleId="BodyText3">
    <w:name w:val="Body Text 3"/>
    <w:basedOn w:val="Normal"/>
    <w:qFormat/>
    <w:pPr>
      <w:tabs>
        <w:tab w:val="left" w:pos="720" w:leader="none"/>
        <w:tab w:val="left" w:pos="1440" w:leader="none"/>
      </w:tabs>
      <w:jc w:val="both"/>
    </w:pPr>
    <w:rPr>
      <w:b/>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2000-09-25T17:29:00Z</dcterms:created>
  <dc:creator>protmp1</dc:creator>
  <dc:description/>
  <dc:language>en-CA</dc:language>
  <cp:lastModifiedBy>spanus</cp:lastModifiedBy>
  <cp:lastPrinted>2000-09-25T16:43:00Z</cp:lastPrinted>
  <dcterms:modified xsi:type="dcterms:W3CDTF">2000-09-25T19:24:00Z</dcterms:modified>
  <cp:revision>5</cp:revision>
  <dc:subject/>
  <dc:title>SCHEDULE</dc:title>
</cp:coreProperties>
</file>