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September 1,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Citation 1994 Investment Limited Partnership</w:t>
      </w:r>
    </w:p>
    <w:p>
      <w:pPr>
        <w:pStyle w:val="Normal"/>
        <w:rPr>
          <w:rFonts w:ascii="Arial Narrow" w:hAnsi="Arial Narrow" w:cs="Arial Narrow"/>
          <w:b/>
          <w:sz w:val="20"/>
        </w:rPr>
      </w:pPr>
      <w:r>
        <w:rPr>
          <w:rFonts w:cs="Arial Narrow" w:ascii="Arial Narrow" w:hAnsi="Arial Narrow"/>
          <w:b/>
          <w:sz w:val="20"/>
        </w:rPr>
        <w:t>Citation Oil &amp; Gas Corp.</w:t>
      </w:r>
    </w:p>
    <w:p>
      <w:pPr>
        <w:pStyle w:val="Normal"/>
        <w:rPr>
          <w:rFonts w:ascii="Arial Narrow" w:hAnsi="Arial Narrow" w:cs="Arial Narrow"/>
          <w:b/>
          <w:sz w:val="20"/>
        </w:rPr>
      </w:pPr>
      <w:r>
        <w:rPr>
          <w:rFonts w:cs="Arial Narrow" w:ascii="Arial Narrow" w:hAnsi="Arial Narrow"/>
          <w:b/>
          <w:sz w:val="20"/>
        </w:rPr>
        <w:t>8223 Willow Place South</w:t>
      </w:r>
    </w:p>
    <w:p>
      <w:pPr>
        <w:pStyle w:val="Normal"/>
        <w:rPr>
          <w:rFonts w:ascii="Arial Narrow" w:hAnsi="Arial Narrow" w:cs="Arial Narrow"/>
          <w:b/>
          <w:sz w:val="20"/>
        </w:rPr>
      </w:pPr>
      <w:r>
        <w:rPr>
          <w:rFonts w:cs="Arial Narrow" w:ascii="Arial Narrow" w:hAnsi="Arial Narrow"/>
          <w:b/>
          <w:sz w:val="20"/>
        </w:rPr>
        <w:t>Houston, TX 770770-5623</w:t>
      </w:r>
    </w:p>
    <w:p>
      <w:pPr>
        <w:pStyle w:val="Normal"/>
        <w:rPr>
          <w:rFonts w:ascii="Arial Narrow" w:hAnsi="Arial Narrow" w:cs="Arial Narrow"/>
          <w:b/>
          <w:sz w:val="20"/>
        </w:rPr>
      </w:pPr>
      <w:r>
        <w:rPr>
          <w:rFonts w:cs="Arial Narrow" w:ascii="Arial Narrow" w:hAnsi="Arial Narrow"/>
          <w:b/>
          <w:sz w:val="20"/>
        </w:rPr>
        <w:t>Attn: Alan Koelemay</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 not to exceed one Month Period of Delivery.</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605 MMbtus a day</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Meter #</w:t>
      </w:r>
      <w:r>
        <w:rPr>
          <w:rFonts w:cs="Arial Narrow" w:ascii="Arial Narrow" w:hAnsi="Arial Narrow"/>
          <w:sz w:val="20"/>
          <w:u w:val="single"/>
        </w:rPr>
        <w:t xml:space="preserve">                   </w:t>
      </w:r>
      <w:r>
        <w:rPr>
          <w:rFonts w:cs="Arial Narrow" w:ascii="Arial Narrow" w:hAnsi="Arial Narrow"/>
          <w:sz w:val="20"/>
        </w:rPr>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September 1, 2001 </w:t>
      </w:r>
      <w:r>
        <w:rPr>
          <w:rFonts w:cs="Arial Narrow" w:ascii="Arial Narrow" w:hAnsi="Arial Narrow"/>
          <w:sz w:val="20"/>
        </w:rPr>
        <w:t>through September 30,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Gas Daily, CIG Rockies (N System) minus $0.20 minus gathering fees and fuel.</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Citation 1994 Investment Limited Partnership</w:t>
        <w:tab/>
        <w:tab/>
        <w:tab/>
        <w:tab/>
        <w:t>Enron North America Corp.</w:t>
      </w:r>
    </w:p>
    <w:p>
      <w:pPr>
        <w:pStyle w:val="Normal"/>
        <w:jc w:val="both"/>
        <w:rPr>
          <w:rFonts w:ascii="Arial Narrow" w:hAnsi="Arial Narrow" w:cs="Arial Narrow"/>
          <w:sz w:val="20"/>
        </w:rPr>
      </w:pPr>
      <w:r>
        <w:rPr>
          <w:rFonts w:cs="Arial Narrow" w:ascii="Arial Narrow" w:hAnsi="Arial Narrow"/>
          <w:sz w:val="20"/>
        </w:rPr>
        <w:t>By: Citation Oil &amp; Gas Corp.</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/mnt/main-storage/datasets/enron-docs/doc/Citation_Sept__confirm_.doc</w:t>
      </w:r>
      <w:r>
        <w:rPr>
          <w:sz w:val="16"/>
        </w:rPr>
        <w:fldChar w:fldCharType="end"/>
      </w:r>
    </w:p>
    <w:p>
      <w:pPr>
        <w:pStyle w:val="Normal"/>
        <w:rPr>
          <w:sz w:val="16"/>
        </w:rPr>
      </w:pPr>
      <w:r>
        <w:rPr>
          <w:sz w:val="16"/>
        </w:rPr>
      </w:r>
    </w:p>
    <w:p>
      <w:pPr>
        <w:pStyle w:val="Normal"/>
        <w:rPr/>
      </w:pPr>
      <w:r>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2001-09-10T19:13:00Z</dcterms:created>
  <dc:creator>dperlin</dc:creator>
  <dc:description/>
  <dc:language>en-CA</dc:language>
  <cp:lastModifiedBy>dperlin</cp:lastModifiedBy>
  <cp:lastPrinted>2001-09-12T17:31:00Z</cp:lastPrinted>
  <dcterms:modified xsi:type="dcterms:W3CDTF">2001-09-12T20:02:00Z</dcterms:modified>
  <cp:revision>4</cp:revision>
  <dc:subject/>
  <dc:title>Citation 1994 Investment Limited Partnership,</dc:title>
</cp:coreProperties>
</file>