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4320" w:end="0"/>
        <w:rPr/>
      </w:pPr>
      <w:r>
        <w:rPr/>
      </w:r>
    </w:p>
    <w:p>
      <w:pPr>
        <w:pStyle w:val="Heading1"/>
        <w:ind w:hanging="0" w:start="4320" w:end="0"/>
        <w:rPr/>
      </w:pPr>
      <w:r>
        <w:rPr/>
      </w:r>
    </w:p>
    <w:p>
      <w:pPr>
        <w:pStyle w:val="Heading1"/>
        <w:ind w:hanging="0" w:start="4320" w:end="0"/>
        <w:rPr/>
      </w:pPr>
      <w:r>
        <w:rPr/>
      </w:r>
    </w:p>
    <w:p>
      <w:pPr>
        <w:pStyle w:val="Heading1"/>
        <w:ind w:hanging="0" w:start="4320" w:end="0"/>
        <w:rPr/>
      </w:pPr>
      <w:r>
        <w:rPr/>
        <w:t>June ___, 2000</w:t>
      </w:r>
    </w:p>
    <w:p>
      <w:pPr>
        <w:pStyle w:val="Normal"/>
        <w:rPr>
          <w:rFonts w:ascii="Arial" w:hAnsi="Arial" w:eastAsia="Arial" w:cs="Arial"/>
          <w:sz w:val="24"/>
          <w:szCs w:val="24"/>
        </w:rPr>
      </w:pPr>
      <w:r>
        <w:rPr>
          <w:rFonts w:eastAsia="Arial" w:cs="Arial" w:ascii="Arial" w:hAnsi="Arial"/>
          <w:sz w:val="24"/>
          <w:szCs w:val="24"/>
        </w:rPr>
      </w:r>
    </w:p>
    <w:p>
      <w:pPr>
        <w:pStyle w:val="Normal"/>
        <w:rPr>
          <w:rFonts w:ascii="Arial" w:hAnsi="Arial" w:eastAsia="Arial" w:cs="Arial"/>
          <w:sz w:val="24"/>
          <w:szCs w:val="24"/>
        </w:rPr>
      </w:pPr>
      <w:r>
        <w:rPr>
          <w:rFonts w:eastAsia="Arial" w:cs="Arial" w:ascii="Arial" w:hAnsi="Arial"/>
          <w:sz w:val="24"/>
          <w:szCs w:val="24"/>
        </w:rPr>
      </w:r>
    </w:p>
    <w:p>
      <w:pPr>
        <w:pStyle w:val="Normal"/>
        <w:rPr>
          <w:rFonts w:ascii="Arial" w:hAnsi="Arial" w:eastAsia="Arial" w:cs="Arial"/>
          <w:sz w:val="24"/>
          <w:szCs w:val="24"/>
        </w:rPr>
      </w:pPr>
      <w:r>
        <w:rPr>
          <w:rFonts w:eastAsia="Arial" w:cs="Arial" w:ascii="Arial" w:hAnsi="Arial"/>
          <w:sz w:val="24"/>
          <w:szCs w:val="24"/>
        </w:rPr>
      </w:r>
    </w:p>
    <w:p>
      <w:pPr>
        <w:pStyle w:val="Normal"/>
        <w:rPr>
          <w:rFonts w:ascii="Arial" w:hAnsi="Arial" w:eastAsia="Arial" w:cs="Arial"/>
          <w:sz w:val="24"/>
          <w:szCs w:val="24"/>
        </w:rPr>
      </w:pPr>
      <w:r>
        <w:rPr>
          <w:rFonts w:eastAsia="Arial" w:cs="Arial" w:ascii="Arial" w:hAnsi="Arial"/>
          <w:sz w:val="24"/>
          <w:szCs w:val="24"/>
        </w:rPr>
        <w:t>Cinergy Corp.</w:t>
      </w:r>
    </w:p>
    <w:p>
      <w:pPr>
        <w:pStyle w:val="Normal"/>
        <w:rPr>
          <w:rFonts w:ascii="Arial" w:hAnsi="Arial" w:eastAsia="Arial" w:cs="Arial"/>
          <w:sz w:val="24"/>
          <w:szCs w:val="24"/>
        </w:rPr>
      </w:pPr>
      <w:r>
        <w:rPr>
          <w:rFonts w:eastAsia="Arial" w:cs="Arial" w:ascii="Arial" w:hAnsi="Arial"/>
          <w:sz w:val="24"/>
          <w:szCs w:val="24"/>
        </w:rPr>
        <w:t>139 East Fourth Street</w:t>
      </w:r>
    </w:p>
    <w:p>
      <w:pPr>
        <w:pStyle w:val="Normal"/>
        <w:rPr>
          <w:rFonts w:ascii="Arial" w:hAnsi="Arial" w:eastAsia="Arial" w:cs="Arial"/>
          <w:sz w:val="24"/>
          <w:szCs w:val="24"/>
        </w:rPr>
      </w:pPr>
      <w:r>
        <w:rPr>
          <w:rFonts w:eastAsia="Arial" w:cs="Arial" w:ascii="Arial" w:hAnsi="Arial"/>
          <w:sz w:val="24"/>
          <w:szCs w:val="24"/>
        </w:rPr>
        <w:t>Cincinnati, OH  45202</w:t>
      </w:r>
    </w:p>
    <w:p>
      <w:pPr>
        <w:pStyle w:val="Normal"/>
        <w:rPr>
          <w:rFonts w:ascii="Arial" w:hAnsi="Arial" w:eastAsia="Arial" w:cs="Arial"/>
          <w:sz w:val="24"/>
          <w:szCs w:val="24"/>
        </w:rPr>
      </w:pPr>
      <w:r>
        <w:rPr>
          <w:rFonts w:eastAsia="Arial" w:cs="Arial" w:ascii="Arial" w:hAnsi="Arial"/>
          <w:sz w:val="24"/>
          <w:szCs w:val="24"/>
        </w:rPr>
      </w:r>
    </w:p>
    <w:p>
      <w:pPr>
        <w:pStyle w:val="Normal"/>
        <w:rPr>
          <w:rFonts w:ascii="Arial" w:hAnsi="Arial" w:eastAsia="Arial" w:cs="Arial"/>
          <w:sz w:val="24"/>
          <w:szCs w:val="24"/>
        </w:rPr>
      </w:pPr>
      <w:r>
        <w:rPr>
          <w:rFonts w:eastAsia="Arial" w:cs="Arial" w:ascii="Arial" w:hAnsi="Arial"/>
          <w:sz w:val="24"/>
          <w:szCs w:val="24"/>
        </w:rPr>
      </w:r>
    </w:p>
    <w:p>
      <w:pPr>
        <w:pStyle w:val="Normal"/>
        <w:rPr>
          <w:rFonts w:ascii="Arial" w:hAnsi="Arial" w:eastAsia="Arial" w:cs="Arial"/>
          <w:sz w:val="24"/>
          <w:szCs w:val="24"/>
        </w:rPr>
      </w:pPr>
      <w:r>
        <w:rPr>
          <w:rFonts w:eastAsia="Arial" w:cs="Arial" w:ascii="Arial" w:hAnsi="Arial"/>
          <w:sz w:val="24"/>
          <w:szCs w:val="24"/>
        </w:rPr>
        <w:t>Attn:</w:t>
        <w:tab/>
        <w:t>Mr. Michael J. Cyrus, President of Energy Commodities Business Unit</w:t>
      </w:r>
    </w:p>
    <w:p>
      <w:pPr>
        <w:pStyle w:val="Normal"/>
        <w:rPr>
          <w:rFonts w:ascii="Arial" w:hAnsi="Arial" w:eastAsia="Arial" w:cs="Arial"/>
          <w:sz w:val="24"/>
          <w:szCs w:val="24"/>
        </w:rPr>
      </w:pPr>
      <w:r>
        <w:rPr>
          <w:rFonts w:eastAsia="Arial" w:cs="Arial" w:ascii="Arial" w:hAnsi="Arial"/>
          <w:sz w:val="24"/>
          <w:szCs w:val="24"/>
        </w:rPr>
      </w:r>
    </w:p>
    <w:p>
      <w:pPr>
        <w:pStyle w:val="BodyText2"/>
        <w:rPr>
          <w:rFonts w:ascii="Arial" w:hAnsi="Arial" w:eastAsia="Arial" w:cs="Arial"/>
          <w:sz w:val="24"/>
          <w:szCs w:val="24"/>
        </w:rPr>
      </w:pPr>
      <w:r>
        <w:rPr>
          <w:rFonts w:eastAsia="Arial" w:cs="Arial"/>
          <w:sz w:val="24"/>
          <w:szCs w:val="24"/>
        </w:rPr>
      </w:r>
    </w:p>
    <w:p>
      <w:pPr>
        <w:pStyle w:val="BodyText2"/>
        <w:rPr/>
      </w:pPr>
      <w:r>
        <w:rPr/>
        <w:t>Re:</w:t>
        <w:tab/>
        <w:t>Confidentiality Agreement between Enron North America Corp. (“ENA”) and Cinergy Corp. (“Cinergy”)</w:t>
      </w:r>
    </w:p>
    <w:p>
      <w:pPr>
        <w:pStyle w:val="Normal"/>
        <w:ind w:hanging="720" w:start="720" w:end="0"/>
        <w:rPr>
          <w:rFonts w:ascii="Arial" w:hAnsi="Arial" w:eastAsia="Arial" w:cs="Arial"/>
          <w:sz w:val="24"/>
          <w:szCs w:val="24"/>
        </w:rPr>
      </w:pPr>
      <w:r>
        <w:rPr>
          <w:rFonts w:eastAsia="Arial" w:cs="Arial" w:ascii="Arial" w:hAnsi="Arial"/>
          <w:sz w:val="24"/>
          <w:szCs w:val="24"/>
        </w:rPr>
      </w:r>
    </w:p>
    <w:p>
      <w:pPr>
        <w:pStyle w:val="Normal"/>
        <w:ind w:hanging="720" w:start="720" w:end="0"/>
        <w:rPr>
          <w:rFonts w:ascii="Arial" w:hAnsi="Arial" w:eastAsia="Arial" w:cs="Arial"/>
          <w:sz w:val="24"/>
          <w:szCs w:val="24"/>
        </w:rPr>
      </w:pPr>
      <w:r>
        <w:rPr>
          <w:rFonts w:eastAsia="Arial" w:cs="Arial" w:ascii="Arial" w:hAnsi="Arial"/>
          <w:sz w:val="24"/>
          <w:szCs w:val="24"/>
        </w:rPr>
      </w:r>
    </w:p>
    <w:p>
      <w:pPr>
        <w:pStyle w:val="Normal"/>
        <w:ind w:hanging="720" w:start="720" w:end="0"/>
        <w:rPr>
          <w:rFonts w:ascii="Arial" w:hAnsi="Arial" w:eastAsia="Arial" w:cs="Arial"/>
          <w:sz w:val="24"/>
          <w:szCs w:val="24"/>
        </w:rPr>
      </w:pPr>
      <w:r>
        <w:rPr>
          <w:rFonts w:eastAsia="Arial" w:cs="Arial" w:ascii="Arial" w:hAnsi="Arial"/>
          <w:sz w:val="24"/>
          <w:szCs w:val="24"/>
        </w:rPr>
        <w:t>Ladies and Gentlemen:</w:t>
      </w:r>
    </w:p>
    <w:p>
      <w:pPr>
        <w:pStyle w:val="Normal"/>
        <w:ind w:hanging="720" w:start="720" w:end="0"/>
        <w:rPr>
          <w:rFonts w:ascii="Arial" w:hAnsi="Arial" w:eastAsia="Arial" w:cs="Arial"/>
          <w:sz w:val="24"/>
          <w:szCs w:val="24"/>
        </w:rPr>
      </w:pPr>
      <w:r>
        <w:rPr>
          <w:rFonts w:eastAsia="Arial" w:cs="Arial" w:ascii="Arial" w:hAnsi="Arial"/>
          <w:sz w:val="24"/>
          <w:szCs w:val="24"/>
        </w:rPr>
      </w:r>
    </w:p>
    <w:p>
      <w:pPr>
        <w:pStyle w:val="BodyText"/>
        <w:rPr/>
      </w:pPr>
      <w:r>
        <w:rPr/>
        <w:tab/>
        <w:t>In connection with discussions regarding the evaluation of potential strategic alliances, including a joint venture between ENA and Cinergy (the “Proposed Transaction”), pursuant to which ENA and Cinergy would contribute certain power generation assets to a jointly owned entity, Cinergy and ENA are prepared to furnish one another with both written and oral information which is confidential, proprietary or generally not available to the public (“Confidential Information”).  Cinergy and ENA are sometimes referred to individually as a “Party” and collectively as the “Parties.”  As a condition to furnishing Confidential Information, the Parties each agree to the following:</w:t>
      </w:r>
    </w:p>
    <w:p>
      <w:pPr>
        <w:pStyle w:val="Normal"/>
        <w:jc w:val="both"/>
        <w:rPr>
          <w:rFonts w:ascii="Arial" w:hAnsi="Arial" w:eastAsia="Arial" w:cs="Arial"/>
          <w:sz w:val="24"/>
          <w:szCs w:val="24"/>
        </w:rPr>
      </w:pPr>
      <w:r>
        <w:rPr>
          <w:rFonts w:eastAsia="Arial" w:cs="Arial" w:ascii="Arial" w:hAnsi="Arial"/>
          <w:sz w:val="24"/>
          <w:szCs w:val="24"/>
        </w:rPr>
      </w:r>
    </w:p>
    <w:p>
      <w:pPr>
        <w:pStyle w:val="Normal"/>
        <w:numPr>
          <w:ilvl w:val="0"/>
          <w:numId w:val="2"/>
        </w:numPr>
        <w:tabs>
          <w:tab w:val="clear" w:pos="720"/>
          <w:tab w:val="left" w:pos="0" w:leader="none"/>
        </w:tabs>
        <w:ind w:hanging="1080" w:start="1080" w:end="0"/>
        <w:jc w:val="both"/>
        <w:rPr/>
      </w:pPr>
      <w:r>
        <w:rPr>
          <w:rFonts w:eastAsia="Arial" w:cs="Arial" w:ascii="Arial" w:hAnsi="Arial"/>
          <w:sz w:val="24"/>
          <w:szCs w:val="24"/>
        </w:rPr>
        <w:t xml:space="preserve">A Party shall not disclose the other Party’s Confidential Information without the other Party’s prior written consent; </w:t>
      </w:r>
      <w:r>
        <w:rPr>
          <w:rFonts w:eastAsia="Arial" w:cs="Arial" w:ascii="Arial" w:hAnsi="Arial"/>
          <w:sz w:val="24"/>
          <w:szCs w:val="24"/>
          <w:u w:val="single"/>
        </w:rPr>
        <w:t>provided</w:t>
      </w:r>
      <w:r>
        <w:rPr>
          <w:rFonts w:eastAsia="Arial" w:cs="Arial" w:ascii="Arial" w:hAnsi="Arial"/>
          <w:sz w:val="24"/>
          <w:szCs w:val="24"/>
        </w:rPr>
        <w:t xml:space="preserve">, </w:t>
      </w:r>
      <w:r>
        <w:rPr>
          <w:rFonts w:eastAsia="Arial" w:cs="Arial" w:ascii="Arial" w:hAnsi="Arial"/>
          <w:sz w:val="24"/>
          <w:szCs w:val="24"/>
          <w:u w:val="single"/>
        </w:rPr>
        <w:t>however</w:t>
      </w:r>
      <w:r>
        <w:rPr>
          <w:rFonts w:eastAsia="Arial" w:cs="Arial" w:ascii="Arial" w:hAnsi="Arial"/>
          <w:sz w:val="24"/>
          <w:szCs w:val="24"/>
        </w:rPr>
        <w:t>, a Party may disclose:  (a) the other Party’s Confidential Information to the Party’s directors, employees, advisors, lenders, representatives or affiliates, (collectively, “Representatives”), in each case who need to know the Confidential Information in connection with the Party’s evaluation of the Proposed Transaction and who agree to maintain the confidentiality of such Confidential Information in accordance with the terms hereof; and (b) any of the other Party’s Confidential Information that:  (i) becomes generally available to the public; (ii) is already known to the Party at the time of disclosure by the other Party on a non-confidential basis (evidenced by written record or other reasonable evidence); or (iii) is acquired from a third party not known to the receiving Party to be prohibited from making disclosure; or (iv) is required to be disclosed to comply with any applicable law, order, regulation or ruling.</w:t>
      </w:r>
    </w:p>
    <w:p>
      <w:pPr>
        <w:pStyle w:val="Normal"/>
        <w:numPr>
          <w:ilvl w:val="0"/>
          <w:numId w:val="0"/>
        </w:numPr>
        <w:ind w:hanging="0" w:start="0"/>
        <w:jc w:val="both"/>
        <w:rPr>
          <w:rFonts w:ascii="Arial" w:hAnsi="Arial" w:eastAsia="Arial" w:cs="Arial"/>
          <w:sz w:val="24"/>
          <w:szCs w:val="24"/>
        </w:rPr>
      </w:pPr>
      <w:r>
        <w:rPr>
          <w:rFonts w:eastAsia="Arial" w:cs="Arial" w:ascii="Arial" w:hAnsi="Arial"/>
          <w:sz w:val="24"/>
          <w:szCs w:val="24"/>
        </w:rPr>
      </w:r>
    </w:p>
    <w:p>
      <w:pPr>
        <w:pStyle w:val="Normal"/>
        <w:numPr>
          <w:ilvl w:val="0"/>
          <w:numId w:val="2"/>
        </w:numPr>
        <w:tabs>
          <w:tab w:val="clear" w:pos="720"/>
          <w:tab w:val="left" w:pos="0" w:leader="none"/>
        </w:tabs>
        <w:ind w:hanging="1080" w:start="1080" w:end="0"/>
        <w:jc w:val="both"/>
        <w:rPr>
          <w:rFonts w:ascii="Arial" w:hAnsi="Arial" w:eastAsia="Arial" w:cs="Arial"/>
          <w:sz w:val="24"/>
          <w:szCs w:val="24"/>
        </w:rPr>
      </w:pPr>
      <w:r>
        <w:rPr>
          <w:rFonts w:eastAsia="Arial" w:cs="Arial" w:ascii="Arial" w:hAnsi="Arial"/>
          <w:sz w:val="24"/>
          <w:szCs w:val="24"/>
        </w:rPr>
        <w:t>A Party shall not use the other Party’s Confidential Information other than for the purpose of evaluating, negotiating and consummating the Proposed Transaction.  Upon a Party’s request, the other Party shall return all written Confidential Information of the requesting Party, except for that portion of such Confidential Information that may be found in analyses, compilations, studies or other documents prepared by, or for, the returning Party, and the returning Party and its Representatives shall not retain any copies of such written Confidential Information.  The portion of written Confidential Information that may be found in analyses, compilations, studies or other documents prepared by, or for, the returning Party, any oral Confidential Information furnished by the requesting Party and any written Confidential Information furnished by the requesting Party not so requested or returned, will be held by the returning Party and kept subject to the terms of this agreement, or destroyed.</w:t>
      </w:r>
    </w:p>
    <w:p>
      <w:pPr>
        <w:pStyle w:val="Normal"/>
        <w:numPr>
          <w:ilvl w:val="0"/>
          <w:numId w:val="0"/>
        </w:numPr>
        <w:ind w:hanging="0" w:start="0"/>
        <w:jc w:val="both"/>
        <w:rPr>
          <w:rFonts w:ascii="Arial" w:hAnsi="Arial" w:eastAsia="Arial" w:cs="Arial"/>
          <w:sz w:val="24"/>
          <w:szCs w:val="24"/>
        </w:rPr>
      </w:pPr>
      <w:r>
        <w:rPr>
          <w:rFonts w:eastAsia="Arial" w:cs="Arial" w:ascii="Arial" w:hAnsi="Arial"/>
          <w:sz w:val="24"/>
          <w:szCs w:val="24"/>
        </w:rPr>
      </w:r>
    </w:p>
    <w:p>
      <w:pPr>
        <w:pStyle w:val="Normal"/>
        <w:numPr>
          <w:ilvl w:val="0"/>
          <w:numId w:val="2"/>
        </w:numPr>
        <w:tabs>
          <w:tab w:val="clear" w:pos="720"/>
          <w:tab w:val="left" w:pos="0" w:leader="none"/>
        </w:tabs>
        <w:ind w:hanging="1080" w:start="1080" w:end="0"/>
        <w:jc w:val="both"/>
        <w:rPr>
          <w:rFonts w:ascii="Arial" w:hAnsi="Arial" w:eastAsia="Arial" w:cs="Arial"/>
          <w:sz w:val="24"/>
          <w:szCs w:val="24"/>
        </w:rPr>
      </w:pPr>
      <w:r>
        <w:rPr>
          <w:rFonts w:eastAsia="Arial" w:cs="Arial" w:ascii="Arial" w:hAnsi="Arial"/>
          <w:sz w:val="24"/>
          <w:szCs w:val="24"/>
        </w:rPr>
        <w:t>Notwithstanding anything contained in this agreement, Confidential Information may be disclosed to any governmental, judicial or regulatory authority requiring such Confidential Information if, in the opinion of counsel to the Party subject to the request for, or requirement of, disclosure, the Party is compelled to disclose the Confidential Information or else stand liable for contempt or other censure or significant penalty, provided that:  (a) each Party shall promptly inform the other Party of the substance of any inquiries received by such Party from any governmental, judicial or regulatory authority in connection with attempts to gain access to Confidential Information; (b) prior to such disclosure, the Party who originally supplied the Confidential Information is given the earliest practicable notice of any disclosure requirement so that it may take whatever action it deems appropriate, at its sole expense, including intervention in any proceeding and the seeking of an injunction to prohibit such disclosure; (c) such Confidential Information is submitted under applicable provisions in the jurisdiction in which disclosure is sought for confidential treatment by such governmental, judicial or regulatory authority; and (d) the Party subject to the governmental, judicial or regulatory authority endeavors to protect the confidentiality of any Confidential Information to the extent reasonable under the circumstances and to use its good faith efforts to prevent the further disclosure of any Confidential Information provided to any governmental, judicial or regulatory authority.  If any court or other tribunal having jurisdiction orders that a Party is obligated to disclose any documents containing Confidential Information, then the Party shall first obtain from the other Party a “Public Disclosure Copy” in which the Confidential Information has been redacted at the other Party’s discretion to the extent that such redaction is permitted by the applicable court or tribunal requiring disclosure, as the case may be.</w:t>
      </w:r>
    </w:p>
    <w:p>
      <w:pPr>
        <w:pStyle w:val="Normal"/>
        <w:numPr>
          <w:ilvl w:val="0"/>
          <w:numId w:val="0"/>
        </w:numPr>
        <w:ind w:hanging="0" w:start="0"/>
        <w:jc w:val="both"/>
        <w:rPr>
          <w:rFonts w:ascii="Arial" w:hAnsi="Arial" w:eastAsia="Arial" w:cs="Arial"/>
          <w:sz w:val="24"/>
          <w:szCs w:val="24"/>
        </w:rPr>
      </w:pPr>
      <w:r>
        <w:rPr>
          <w:rFonts w:eastAsia="Arial" w:cs="Arial" w:ascii="Arial" w:hAnsi="Arial"/>
          <w:sz w:val="24"/>
          <w:szCs w:val="24"/>
        </w:rPr>
      </w:r>
    </w:p>
    <w:p>
      <w:pPr>
        <w:pStyle w:val="Normal"/>
        <w:numPr>
          <w:ilvl w:val="0"/>
          <w:numId w:val="2"/>
        </w:numPr>
        <w:tabs>
          <w:tab w:val="clear" w:pos="720"/>
          <w:tab w:val="left" w:pos="0" w:leader="none"/>
        </w:tabs>
        <w:ind w:hanging="1080" w:start="1080" w:end="0"/>
        <w:jc w:val="both"/>
        <w:rPr>
          <w:rFonts w:ascii="Arial" w:hAnsi="Arial" w:eastAsia="Arial" w:cs="Arial"/>
          <w:sz w:val="24"/>
          <w:szCs w:val="24"/>
        </w:rPr>
      </w:pPr>
      <w:r>
        <w:rPr>
          <w:rFonts w:eastAsia="Arial" w:cs="Arial" w:ascii="Arial" w:hAnsi="Arial"/>
          <w:sz w:val="24"/>
          <w:szCs w:val="24"/>
        </w:rPr>
        <w:t>Although a Party furnishing information, including Confidential Information, has endeavored to include materials which the furnishing Party believes to be reliable and relevant for the receiving Party’s evaluation, the furnishing Party makes no representation or warranty as to the accuracy or completeness of any such provided information.  Furthermore, neither the furnishing Party nor its Representatives shall have any liability to either the receiving Party or its Representatives resulting from the use of any such information by the receiving Party or its Representatives.</w:t>
      </w:r>
    </w:p>
    <w:p>
      <w:pPr>
        <w:pStyle w:val="Normal"/>
        <w:numPr>
          <w:ilvl w:val="0"/>
          <w:numId w:val="0"/>
        </w:numPr>
        <w:ind w:hanging="0" w:start="0"/>
        <w:jc w:val="both"/>
        <w:rPr>
          <w:rFonts w:ascii="Arial" w:hAnsi="Arial" w:eastAsia="Arial" w:cs="Arial"/>
          <w:sz w:val="24"/>
          <w:szCs w:val="24"/>
        </w:rPr>
      </w:pPr>
      <w:r>
        <w:rPr>
          <w:rFonts w:eastAsia="Arial" w:cs="Arial" w:ascii="Arial" w:hAnsi="Arial"/>
          <w:sz w:val="24"/>
          <w:szCs w:val="24"/>
        </w:rPr>
      </w:r>
    </w:p>
    <w:p>
      <w:pPr>
        <w:pStyle w:val="Normal"/>
        <w:numPr>
          <w:ilvl w:val="0"/>
          <w:numId w:val="2"/>
        </w:numPr>
        <w:tabs>
          <w:tab w:val="clear" w:pos="720"/>
          <w:tab w:val="left" w:pos="0" w:leader="none"/>
        </w:tabs>
        <w:ind w:hanging="1080" w:start="1080" w:end="0"/>
        <w:jc w:val="both"/>
        <w:rPr>
          <w:rFonts w:ascii="Arial" w:hAnsi="Arial" w:eastAsia="Arial" w:cs="Arial"/>
          <w:sz w:val="24"/>
          <w:szCs w:val="24"/>
        </w:rPr>
      </w:pPr>
      <w:r>
        <w:rPr>
          <w:rFonts w:eastAsia="Arial" w:cs="Arial" w:ascii="Arial" w:hAnsi="Arial"/>
          <w:sz w:val="24"/>
          <w:szCs w:val="24"/>
        </w:rPr>
        <w:t>Each Party agrees that for a period of twelve (12) months from the date of this agreement, it will not, without the prior written consent of the other Party:</w:t>
      </w:r>
    </w:p>
    <w:p>
      <w:pPr>
        <w:pStyle w:val="Normal"/>
        <w:numPr>
          <w:ilvl w:val="0"/>
          <w:numId w:val="0"/>
        </w:numPr>
        <w:ind w:hanging="0" w:start="0"/>
        <w:jc w:val="both"/>
        <w:rPr>
          <w:rFonts w:ascii="Arial" w:hAnsi="Arial" w:eastAsia="Arial" w:cs="Arial"/>
          <w:sz w:val="24"/>
          <w:szCs w:val="24"/>
        </w:rPr>
      </w:pPr>
      <w:r>
        <w:rPr>
          <w:rFonts w:eastAsia="Arial" w:cs="Arial" w:ascii="Arial" w:hAnsi="Arial"/>
          <w:sz w:val="24"/>
          <w:szCs w:val="24"/>
        </w:rPr>
      </w:r>
    </w:p>
    <w:p>
      <w:pPr>
        <w:pStyle w:val="WW-BodyText2"/>
        <w:numPr>
          <w:ilvl w:val="0"/>
          <w:numId w:val="0"/>
        </w:numPr>
        <w:ind w:hanging="0" w:start="2880"/>
        <w:rPr/>
      </w:pPr>
      <w:r>
        <w:rPr/>
        <w:t>a.</w:t>
        <w:tab/>
        <w:t>acquire, offer to acquire, or agree to acquire, directly or indirectly, by purchase or otherwise, any voting securities or direct or indirect rights to acquire any voting securities of the other Party or any subsidiary thereof, or of any successor to or person in control of the other Party, or any assets of the other Party or any subsidiary or division thereof or of any such successor or controlling person;</w:t>
      </w:r>
    </w:p>
    <w:p>
      <w:pPr>
        <w:pStyle w:val="Normal"/>
        <w:numPr>
          <w:ilvl w:val="0"/>
          <w:numId w:val="0"/>
        </w:numPr>
        <w:ind w:hanging="0" w:start="2880" w:end="0"/>
        <w:jc w:val="both"/>
        <w:rPr>
          <w:rFonts w:ascii="Arial" w:hAnsi="Arial" w:eastAsia="Arial" w:cs="Arial"/>
          <w:sz w:val="24"/>
          <w:szCs w:val="24"/>
        </w:rPr>
      </w:pPr>
      <w:r>
        <w:rPr>
          <w:rFonts w:eastAsia="Arial" w:cs="Arial" w:ascii="Arial" w:hAnsi="Arial"/>
          <w:sz w:val="24"/>
          <w:szCs w:val="24"/>
        </w:rPr>
      </w:r>
    </w:p>
    <w:p>
      <w:pPr>
        <w:pStyle w:val="Normal"/>
        <w:numPr>
          <w:ilvl w:val="0"/>
          <w:numId w:val="0"/>
        </w:numPr>
        <w:ind w:hanging="0" w:start="2880" w:end="0"/>
        <w:jc w:val="both"/>
        <w:rPr>
          <w:rFonts w:ascii="Arial" w:hAnsi="Arial" w:eastAsia="Arial" w:cs="Arial"/>
          <w:sz w:val="24"/>
          <w:szCs w:val="24"/>
        </w:rPr>
      </w:pPr>
      <w:r>
        <w:rPr>
          <w:rFonts w:eastAsia="Arial" w:cs="Arial" w:ascii="Arial" w:hAnsi="Arial"/>
          <w:sz w:val="24"/>
          <w:szCs w:val="24"/>
        </w:rPr>
        <w:t>b.</w:t>
        <w:tab/>
        <w:t>make, or in any way participate, directly or indirectly, in any “solicitation” of “proxies” to vote (as such terms are used in the rules of the Securities and Exchange Commission), or seek to advise or influence any person or entity with respect to the voting of any voting securities of the other Party;</w:t>
      </w:r>
    </w:p>
    <w:p>
      <w:pPr>
        <w:pStyle w:val="Normal"/>
        <w:numPr>
          <w:ilvl w:val="0"/>
          <w:numId w:val="0"/>
        </w:numPr>
        <w:ind w:hanging="0" w:start="2880" w:end="0"/>
        <w:jc w:val="both"/>
        <w:rPr>
          <w:rFonts w:ascii="Arial" w:hAnsi="Arial" w:eastAsia="Arial" w:cs="Arial"/>
          <w:sz w:val="24"/>
          <w:szCs w:val="24"/>
        </w:rPr>
      </w:pPr>
      <w:r>
        <w:rPr>
          <w:rFonts w:eastAsia="Arial" w:cs="Arial" w:ascii="Arial" w:hAnsi="Arial"/>
          <w:sz w:val="24"/>
          <w:szCs w:val="24"/>
        </w:rPr>
      </w:r>
    </w:p>
    <w:p>
      <w:pPr>
        <w:pStyle w:val="Normal"/>
        <w:numPr>
          <w:ilvl w:val="0"/>
          <w:numId w:val="0"/>
        </w:numPr>
        <w:ind w:hanging="0" w:start="2880" w:end="0"/>
        <w:jc w:val="both"/>
        <w:rPr>
          <w:rFonts w:ascii="Arial" w:hAnsi="Arial" w:eastAsia="Arial" w:cs="Arial"/>
          <w:sz w:val="24"/>
          <w:szCs w:val="24"/>
        </w:rPr>
      </w:pPr>
      <w:r>
        <w:rPr>
          <w:rFonts w:eastAsia="Arial" w:cs="Arial" w:ascii="Arial" w:hAnsi="Arial"/>
          <w:sz w:val="24"/>
          <w:szCs w:val="24"/>
        </w:rPr>
        <w:t>c.</w:t>
        <w:tab/>
        <w:t>form, join or in any way participate in a “group” as defined in Section 13(d)(3) of the Securities Exchange Act of 1934, as amended, in connection with any of the foregoing; or</w:t>
      </w:r>
    </w:p>
    <w:p>
      <w:pPr>
        <w:pStyle w:val="Normal"/>
        <w:numPr>
          <w:ilvl w:val="0"/>
          <w:numId w:val="0"/>
        </w:numPr>
        <w:ind w:hanging="0" w:start="2880" w:end="0"/>
        <w:jc w:val="both"/>
        <w:rPr>
          <w:rFonts w:ascii="Arial" w:hAnsi="Arial" w:eastAsia="Arial" w:cs="Arial"/>
          <w:sz w:val="24"/>
          <w:szCs w:val="24"/>
        </w:rPr>
      </w:pPr>
      <w:r>
        <w:rPr>
          <w:rFonts w:eastAsia="Arial" w:cs="Arial" w:ascii="Arial" w:hAnsi="Arial"/>
          <w:sz w:val="24"/>
          <w:szCs w:val="24"/>
        </w:rPr>
      </w:r>
    </w:p>
    <w:p>
      <w:pPr>
        <w:pStyle w:val="Normal"/>
        <w:numPr>
          <w:ilvl w:val="0"/>
          <w:numId w:val="0"/>
        </w:numPr>
        <w:ind w:hanging="0" w:start="2880" w:end="0"/>
        <w:jc w:val="both"/>
        <w:rPr>
          <w:rFonts w:ascii="Arial" w:hAnsi="Arial" w:eastAsia="Arial" w:cs="Arial"/>
          <w:sz w:val="24"/>
          <w:szCs w:val="24"/>
        </w:rPr>
      </w:pPr>
      <w:r>
        <w:rPr>
          <w:rFonts w:eastAsia="Arial" w:cs="Arial" w:ascii="Arial" w:hAnsi="Arial"/>
          <w:sz w:val="24"/>
          <w:szCs w:val="24"/>
        </w:rPr>
        <w:t>d.</w:t>
        <w:tab/>
        <w:t>otherwise act, alone or in concert with others (including by providing financing for another party), to seek or offer to control or influence, in any manner, the management, Board of Directors or policies of the other Party.</w:t>
      </w:r>
    </w:p>
    <w:p>
      <w:pPr>
        <w:pStyle w:val="Normal"/>
        <w:numPr>
          <w:ilvl w:val="0"/>
          <w:numId w:val="0"/>
        </w:numPr>
        <w:ind w:hanging="0" w:start="2880" w:end="0"/>
        <w:jc w:val="both"/>
        <w:rPr>
          <w:rFonts w:ascii="Arial" w:hAnsi="Arial" w:eastAsia="Arial" w:cs="Arial"/>
          <w:sz w:val="24"/>
          <w:szCs w:val="24"/>
        </w:rPr>
      </w:pPr>
      <w:r>
        <w:rPr>
          <w:rFonts w:eastAsia="Arial" w:cs="Arial" w:ascii="Arial" w:hAnsi="Arial"/>
          <w:sz w:val="24"/>
          <w:szCs w:val="24"/>
        </w:rPr>
      </w:r>
    </w:p>
    <w:p>
      <w:pPr>
        <w:pStyle w:val="BodyText"/>
        <w:numPr>
          <w:ilvl w:val="0"/>
          <w:numId w:val="0"/>
        </w:numPr>
        <w:tabs>
          <w:tab w:val="left" w:pos="720" w:leader="none"/>
        </w:tabs>
        <w:ind w:hanging="0" w:start="0"/>
        <w:rPr/>
      </w:pPr>
      <w:r>
        <w:rPr/>
        <w:t>Notwithstanding any provisions of this agreement to the contrary, either Party may acquire securities of the other Party provided that the acquiring Party does not acquire sole or shared voting or dispositive power over voting securities of the other Party that would require the filing of a Schedule 13D.</w:t>
      </w:r>
    </w:p>
    <w:p>
      <w:pPr>
        <w:pStyle w:val="BodyText"/>
        <w:numPr>
          <w:ilvl w:val="0"/>
          <w:numId w:val="0"/>
        </w:numPr>
        <w:tabs>
          <w:tab w:val="left" w:pos="720" w:leader="none"/>
        </w:tabs>
        <w:ind w:hanging="0" w:start="0"/>
        <w:rPr/>
      </w:pPr>
      <w:r>
        <w:rPr/>
      </w:r>
    </w:p>
    <w:p>
      <w:pPr>
        <w:pStyle w:val="Normal"/>
        <w:numPr>
          <w:ilvl w:val="0"/>
          <w:numId w:val="2"/>
        </w:numPr>
        <w:tabs>
          <w:tab w:val="clear" w:pos="720"/>
          <w:tab w:val="left" w:pos="0" w:leader="none"/>
          <w:tab w:val="left" w:pos="360" w:leader="none"/>
        </w:tabs>
        <w:ind w:hanging="1080" w:start="1080" w:end="0"/>
        <w:jc w:val="both"/>
        <w:rPr>
          <w:rFonts w:ascii="Arial" w:hAnsi="Arial" w:eastAsia="Arial" w:cs="Arial"/>
          <w:sz w:val="24"/>
          <w:szCs w:val="24"/>
        </w:rPr>
      </w:pPr>
      <w:r>
        <w:rPr>
          <w:rFonts w:eastAsia="Arial" w:cs="Arial" w:ascii="Arial" w:hAnsi="Arial"/>
          <w:sz w:val="24"/>
          <w:szCs w:val="24"/>
        </w:rPr>
        <w:t>Each of the Parties agrees that, for a period of six (6) months from the date of this agreement, it will not, without the prior written consent of the other Party, directly solicit or actively seek to hire any person who at the time of such solicitation is an employee of the other Party with whom such Party has had contact in connection with the Proposed Transaction; provided that the foregoing provision shall not prevent a Party from (i) employing any person who first contacts that Party on his or her own initiative without any prior direct solicitation from the Party or its Representatives and (ii) conducting general solicitations for employees which are not specifically targeted at the other Party’s employees.</w:t>
      </w:r>
    </w:p>
    <w:p>
      <w:pPr>
        <w:pStyle w:val="Normal"/>
        <w:numPr>
          <w:ilvl w:val="0"/>
          <w:numId w:val="0"/>
        </w:numPr>
        <w:tabs>
          <w:tab w:val="left" w:pos="720" w:leader="none"/>
        </w:tabs>
        <w:ind w:hanging="0" w:start="0"/>
        <w:jc w:val="both"/>
        <w:rPr>
          <w:rFonts w:ascii="Arial" w:hAnsi="Arial" w:eastAsia="Arial" w:cs="Arial"/>
          <w:sz w:val="24"/>
          <w:szCs w:val="24"/>
        </w:rPr>
      </w:pPr>
      <w:r>
        <w:rPr>
          <w:rFonts w:eastAsia="Arial" w:cs="Arial" w:ascii="Arial" w:hAnsi="Arial"/>
          <w:sz w:val="24"/>
          <w:szCs w:val="24"/>
        </w:rPr>
      </w:r>
    </w:p>
    <w:p>
      <w:pPr>
        <w:pStyle w:val="Normal"/>
        <w:numPr>
          <w:ilvl w:val="0"/>
          <w:numId w:val="2"/>
        </w:numPr>
        <w:tabs>
          <w:tab w:val="clear" w:pos="720"/>
          <w:tab w:val="left" w:pos="0" w:leader="none"/>
        </w:tabs>
        <w:ind w:hanging="1080" w:start="1080" w:end="0"/>
        <w:jc w:val="both"/>
        <w:rPr>
          <w:rFonts w:ascii="Arial" w:hAnsi="Arial" w:eastAsia="Arial" w:cs="Arial"/>
          <w:sz w:val="24"/>
          <w:szCs w:val="24"/>
        </w:rPr>
      </w:pPr>
      <w:r>
        <w:rPr>
          <w:rFonts w:eastAsia="Arial" w:cs="Arial" w:ascii="Arial" w:hAnsi="Arial"/>
          <w:sz w:val="24"/>
          <w:szCs w:val="24"/>
        </w:rPr>
        <w:t xml:space="preserve">A Party shall be liable for any breach of this agreement by such Party or any of its Representatives.  An action for damages shall not be a sufficient remedy for any breach hereof and therefore, the non-breaching Party shall be entitled to specific performance or other equitable relief.  Such remedy shall not be deemed to be the exclusive remedy available to the non-breaching Party, but shall be in addition to all other available remedies.  Neither failure nor delay by the non-defaulting Party in exercising any of its rights, powers or privileges herein shall operate as a waiver nor shall any single or partial exercise preclude any other or further exercise of any right, power or privilege. </w:t>
      </w:r>
    </w:p>
    <w:p>
      <w:pPr>
        <w:pStyle w:val="Normal"/>
        <w:numPr>
          <w:ilvl w:val="0"/>
          <w:numId w:val="0"/>
        </w:numPr>
        <w:ind w:hanging="0" w:start="720" w:end="0"/>
        <w:jc w:val="both"/>
        <w:rPr>
          <w:rFonts w:ascii="Arial" w:hAnsi="Arial" w:eastAsia="Arial" w:cs="Arial"/>
          <w:sz w:val="24"/>
          <w:szCs w:val="24"/>
        </w:rPr>
      </w:pPr>
      <w:r>
        <w:rPr>
          <w:rFonts w:eastAsia="Arial" w:cs="Arial" w:ascii="Arial" w:hAnsi="Arial"/>
          <w:sz w:val="24"/>
          <w:szCs w:val="24"/>
        </w:rPr>
      </w:r>
    </w:p>
    <w:p>
      <w:pPr>
        <w:pStyle w:val="Normal"/>
        <w:numPr>
          <w:ilvl w:val="0"/>
          <w:numId w:val="2"/>
        </w:numPr>
        <w:tabs>
          <w:tab w:val="clear" w:pos="720"/>
          <w:tab w:val="left" w:pos="0" w:leader="none"/>
        </w:tabs>
        <w:ind w:hanging="1080" w:start="1080" w:end="0"/>
        <w:jc w:val="both"/>
        <w:rPr>
          <w:rFonts w:ascii="Arial" w:hAnsi="Arial" w:eastAsia="Arial" w:cs="Arial"/>
          <w:sz w:val="24"/>
          <w:szCs w:val="24"/>
        </w:rPr>
      </w:pPr>
      <w:r>
        <w:rPr>
          <w:rFonts w:eastAsia="Arial" w:cs="Arial" w:ascii="Arial" w:hAnsi="Arial"/>
          <w:sz w:val="24"/>
          <w:szCs w:val="24"/>
        </w:rPr>
        <w:t xml:space="preserve">Neither this agreement nor any communications of the Parties shall be deemed to create any obligation or liability for either Party to proceed with the Proposed Transaction unless and until the Parties so agree in writing.  This agreement neither obligates a Party to deal exclusively with the other Party nor prevents a Party or any of its affiliates from competing with the other Party or any of its affiliates, so long as such Party does not breach this agreement.  </w:t>
      </w:r>
    </w:p>
    <w:p>
      <w:pPr>
        <w:pStyle w:val="Normal"/>
        <w:numPr>
          <w:ilvl w:val="0"/>
          <w:numId w:val="0"/>
        </w:numPr>
        <w:ind w:hanging="0" w:start="0"/>
        <w:jc w:val="both"/>
        <w:rPr>
          <w:rFonts w:ascii="Arial" w:hAnsi="Arial" w:eastAsia="Arial" w:cs="Arial"/>
          <w:sz w:val="24"/>
          <w:szCs w:val="24"/>
        </w:rPr>
      </w:pPr>
      <w:r>
        <w:rPr>
          <w:rFonts w:eastAsia="Arial" w:cs="Arial" w:ascii="Arial" w:hAnsi="Arial"/>
          <w:sz w:val="24"/>
          <w:szCs w:val="24"/>
        </w:rPr>
      </w:r>
    </w:p>
    <w:p>
      <w:pPr>
        <w:pStyle w:val="Normal"/>
        <w:numPr>
          <w:ilvl w:val="0"/>
          <w:numId w:val="2"/>
        </w:numPr>
        <w:tabs>
          <w:tab w:val="clear" w:pos="720"/>
          <w:tab w:val="left" w:pos="0" w:leader="none"/>
        </w:tabs>
        <w:ind w:hanging="360" w:start="1080" w:end="0"/>
        <w:jc w:val="both"/>
        <w:rPr>
          <w:rFonts w:ascii="Arial" w:hAnsi="Arial" w:eastAsia="Arial" w:cs="Arial"/>
          <w:sz w:val="24"/>
          <w:szCs w:val="24"/>
        </w:rPr>
      </w:pPr>
      <w:r>
        <w:rPr>
          <w:rFonts w:eastAsia="Arial" w:cs="Arial" w:ascii="Arial" w:hAnsi="Arial"/>
          <w:sz w:val="24"/>
          <w:szCs w:val="24"/>
        </w:rPr>
        <w:t>Each of the Parties represents and agrees that this agreement shall be  for the benefit of the Parties and their respective Representatives, successors, and permitted assigns and binding upon its respective Representatives with respect to the matters set forth herein which are specifically applicable to such Representatives pursuant to the terms hereof and shall be enforceable directly by the non-breaching Party against the breaching Party’s Representatives to the fullest extent permitted by applicable law.  If any term or provision of this agreement is held to be invalid, illegal or unenforceable, then all other provisions of this agreement shall nevertheless remain in full force and effect.  Neither of the Parties may assign its rights or obligations hereunder without the prior written consent of the other Party.</w:t>
      </w:r>
    </w:p>
    <w:p>
      <w:pPr>
        <w:pStyle w:val="Normal"/>
        <w:jc w:val="both"/>
        <w:rPr>
          <w:rFonts w:ascii="Arial" w:hAnsi="Arial" w:eastAsia="Arial" w:cs="Arial"/>
          <w:sz w:val="24"/>
          <w:szCs w:val="24"/>
        </w:rPr>
      </w:pPr>
      <w:r>
        <w:rPr>
          <w:rFonts w:eastAsia="Arial" w:cs="Arial" w:ascii="Arial" w:hAnsi="Arial"/>
          <w:sz w:val="24"/>
          <w:szCs w:val="24"/>
        </w:rPr>
      </w:r>
    </w:p>
    <w:p>
      <w:pPr>
        <w:pStyle w:val="Normal"/>
        <w:ind w:hanging="720" w:start="720" w:end="0"/>
        <w:jc w:val="both"/>
        <w:rPr>
          <w:rFonts w:ascii="Arial" w:hAnsi="Arial" w:eastAsia="Arial" w:cs="Arial"/>
          <w:sz w:val="24"/>
          <w:szCs w:val="24"/>
        </w:rPr>
      </w:pPr>
      <w:r>
        <w:rPr>
          <w:rFonts w:eastAsia="Arial" w:cs="Arial" w:ascii="Arial" w:hAnsi="Arial"/>
          <w:sz w:val="24"/>
          <w:szCs w:val="24"/>
        </w:rPr>
        <w:t>10.</w:t>
        <w:tab/>
        <w:t xml:space="preserve">This agreement shall be governed by and construed in accordance with the laws of the state of New York without regard to conflicts of laws, rules or principles. </w:t>
      </w:r>
    </w:p>
    <w:p>
      <w:pPr>
        <w:pStyle w:val="Normal"/>
        <w:jc w:val="both"/>
        <w:rPr>
          <w:rFonts w:ascii="Arial" w:hAnsi="Arial" w:eastAsia="Arial" w:cs="Arial"/>
          <w:sz w:val="24"/>
          <w:szCs w:val="24"/>
        </w:rPr>
      </w:pPr>
      <w:r>
        <w:rPr>
          <w:rFonts w:eastAsia="Arial" w:cs="Arial" w:ascii="Arial" w:hAnsi="Arial"/>
          <w:sz w:val="24"/>
          <w:szCs w:val="24"/>
        </w:rPr>
        <w:t xml:space="preserve"> </w:t>
      </w:r>
    </w:p>
    <w:p>
      <w:pPr>
        <w:pStyle w:val="Normal"/>
        <w:numPr>
          <w:ilvl w:val="0"/>
          <w:numId w:val="3"/>
        </w:numPr>
        <w:tabs>
          <w:tab w:val="clear" w:pos="720"/>
          <w:tab w:val="left" w:pos="0" w:leader="none"/>
        </w:tabs>
        <w:ind w:hanging="360" w:start="1080" w:end="0"/>
        <w:jc w:val="both"/>
        <w:rPr>
          <w:rFonts w:ascii="Arial" w:hAnsi="Arial" w:eastAsia="Arial" w:cs="Arial"/>
          <w:sz w:val="24"/>
          <w:szCs w:val="24"/>
        </w:rPr>
      </w:pPr>
      <w:r>
        <w:rPr>
          <w:rFonts w:eastAsia="Arial" w:cs="Arial" w:ascii="Arial" w:hAnsi="Arial"/>
          <w:sz w:val="24"/>
          <w:szCs w:val="24"/>
        </w:rPr>
        <w:t xml:space="preserve">This agreement shall terminate on the date three years from the date of </w:t>
      </w:r>
    </w:p>
    <w:p>
      <w:pPr>
        <w:pStyle w:val="Normal"/>
        <w:ind w:firstLine="720" w:end="0"/>
        <w:jc w:val="both"/>
        <w:rPr>
          <w:rFonts w:ascii="Arial" w:hAnsi="Arial" w:eastAsia="Arial" w:cs="Arial"/>
          <w:sz w:val="24"/>
          <w:szCs w:val="24"/>
        </w:rPr>
      </w:pPr>
      <w:r>
        <w:rPr>
          <w:rFonts w:eastAsia="Arial" w:cs="Arial" w:ascii="Arial" w:hAnsi="Arial"/>
          <w:sz w:val="24"/>
          <w:szCs w:val="24"/>
        </w:rPr>
        <w:t>this agreement.</w:t>
      </w:r>
    </w:p>
    <w:p>
      <w:pPr>
        <w:pStyle w:val="Normal"/>
        <w:jc w:val="both"/>
        <w:rPr>
          <w:rFonts w:ascii="Arial" w:hAnsi="Arial" w:eastAsia="Arial" w:cs="Arial"/>
          <w:sz w:val="24"/>
          <w:szCs w:val="24"/>
        </w:rPr>
      </w:pPr>
      <w:r>
        <w:rPr>
          <w:rFonts w:eastAsia="Arial" w:cs="Arial" w:ascii="Arial" w:hAnsi="Arial"/>
          <w:sz w:val="24"/>
          <w:szCs w:val="24"/>
        </w:rPr>
      </w:r>
    </w:p>
    <w:p>
      <w:pPr>
        <w:pStyle w:val="BodyTextIndent2"/>
        <w:rPr/>
      </w:pPr>
      <w:r>
        <w:rPr/>
        <w:t>IN WITNESS WHEREOF, the Parties hereto have executed this agreement in duplicate originals to be effective as of the day and year first written above.</w:t>
      </w:r>
    </w:p>
    <w:p>
      <w:pPr>
        <w:pStyle w:val="Normal"/>
        <w:ind w:firstLine="720" w:end="0"/>
        <w:jc w:val="both"/>
        <w:rPr>
          <w:rFonts w:ascii="Arial" w:hAnsi="Arial" w:eastAsia="Arial" w:cs="Arial"/>
          <w:sz w:val="24"/>
          <w:szCs w:val="24"/>
        </w:rPr>
      </w:pPr>
      <w:r>
        <w:rPr>
          <w:rFonts w:eastAsia="Arial" w:cs="Arial" w:ascii="Arial" w:hAnsi="Arial"/>
          <w:sz w:val="24"/>
          <w:szCs w:val="24"/>
        </w:rPr>
      </w:r>
    </w:p>
    <w:p>
      <w:pPr>
        <w:pStyle w:val="Normal"/>
        <w:ind w:firstLine="720" w:end="0"/>
        <w:jc w:val="both"/>
        <w:rPr>
          <w:rFonts w:ascii="Arial" w:hAnsi="Arial" w:eastAsia="Arial" w:cs="Arial"/>
          <w:sz w:val="24"/>
          <w:szCs w:val="24"/>
        </w:rPr>
      </w:pPr>
      <w:r>
        <w:rPr>
          <w:rFonts w:eastAsia="Arial" w:cs="Arial" w:ascii="Arial" w:hAnsi="Arial"/>
          <w:sz w:val="24"/>
          <w:szCs w:val="24"/>
        </w:rPr>
      </w:r>
    </w:p>
    <w:p>
      <w:pPr>
        <w:pStyle w:val="Normal"/>
        <w:ind w:firstLine="720" w:end="0"/>
        <w:jc w:val="both"/>
        <w:rPr>
          <w:rFonts w:ascii="Arial" w:hAnsi="Arial" w:eastAsia="Arial" w:cs="Arial"/>
          <w:sz w:val="24"/>
          <w:szCs w:val="24"/>
        </w:rPr>
      </w:pPr>
      <w:r>
        <w:rPr>
          <w:rFonts w:eastAsia="Arial" w:cs="Arial" w:ascii="Arial" w:hAnsi="Arial"/>
          <w:sz w:val="24"/>
          <w:szCs w:val="24"/>
        </w:rPr>
        <w:tab/>
        <w:tab/>
        <w:tab/>
        <w:tab/>
        <w:tab/>
        <w:t>Very truly yours,</w:t>
      </w:r>
    </w:p>
    <w:p>
      <w:pPr>
        <w:pStyle w:val="Normal"/>
        <w:ind w:firstLine="720" w:end="0"/>
        <w:jc w:val="both"/>
        <w:rPr>
          <w:rFonts w:ascii="Arial" w:hAnsi="Arial" w:eastAsia="Arial" w:cs="Arial"/>
          <w:sz w:val="24"/>
          <w:szCs w:val="24"/>
        </w:rPr>
      </w:pPr>
      <w:r>
        <w:rPr>
          <w:rFonts w:eastAsia="Arial" w:cs="Arial" w:ascii="Arial" w:hAnsi="Arial"/>
          <w:sz w:val="24"/>
          <w:szCs w:val="24"/>
        </w:rPr>
      </w:r>
    </w:p>
    <w:p>
      <w:pPr>
        <w:pStyle w:val="Normal"/>
        <w:ind w:firstLine="720" w:end="0"/>
        <w:jc w:val="both"/>
        <w:rPr>
          <w:rFonts w:ascii="Arial" w:hAnsi="Arial" w:eastAsia="Arial" w:cs="Arial"/>
          <w:sz w:val="24"/>
          <w:szCs w:val="24"/>
        </w:rPr>
      </w:pPr>
      <w:r>
        <w:rPr>
          <w:rFonts w:eastAsia="Arial" w:cs="Arial" w:ascii="Arial" w:hAnsi="Arial"/>
          <w:sz w:val="24"/>
          <w:szCs w:val="24"/>
        </w:rPr>
        <w:tab/>
        <w:tab/>
        <w:tab/>
        <w:tab/>
        <w:tab/>
      </w:r>
      <w:r>
        <w:rPr>
          <w:rFonts w:eastAsia="Arial" w:cs="Arial" w:ascii="Arial" w:hAnsi="Arial"/>
          <w:b/>
          <w:bCs/>
          <w:sz w:val="24"/>
          <w:szCs w:val="24"/>
        </w:rPr>
        <w:t>ENRON NORTH AMERICA CORP.</w:t>
      </w:r>
    </w:p>
    <w:p>
      <w:pPr>
        <w:pStyle w:val="Normal"/>
        <w:ind w:firstLine="720" w:end="0"/>
        <w:jc w:val="both"/>
        <w:rPr>
          <w:rFonts w:ascii="Arial" w:hAnsi="Arial" w:eastAsia="Arial" w:cs="Arial"/>
          <w:sz w:val="24"/>
          <w:szCs w:val="24"/>
        </w:rPr>
      </w:pPr>
      <w:r>
        <w:rPr>
          <w:rFonts w:eastAsia="Arial" w:cs="Arial" w:ascii="Arial" w:hAnsi="Arial"/>
          <w:sz w:val="24"/>
          <w:szCs w:val="24"/>
        </w:rPr>
      </w:r>
    </w:p>
    <w:p>
      <w:pPr>
        <w:pStyle w:val="Normal"/>
        <w:ind w:firstLine="720" w:end="0"/>
        <w:jc w:val="both"/>
        <w:rPr>
          <w:rFonts w:ascii="Arial" w:hAnsi="Arial" w:eastAsia="Arial" w:cs="Arial"/>
          <w:sz w:val="24"/>
          <w:szCs w:val="24"/>
        </w:rPr>
      </w:pPr>
      <w:r>
        <w:rPr>
          <w:rFonts w:eastAsia="Arial" w:cs="Arial" w:ascii="Arial" w:hAnsi="Arial"/>
          <w:sz w:val="24"/>
          <w:szCs w:val="24"/>
        </w:rPr>
        <w:tab/>
        <w:tab/>
        <w:tab/>
        <w:tab/>
        <w:tab/>
        <w:t>By:  ___________________________</w:t>
      </w:r>
    </w:p>
    <w:p>
      <w:pPr>
        <w:pStyle w:val="Normal"/>
        <w:ind w:firstLine="720" w:end="0"/>
        <w:jc w:val="both"/>
        <w:rPr>
          <w:rFonts w:ascii="Arial" w:hAnsi="Arial" w:eastAsia="Arial" w:cs="Arial"/>
          <w:sz w:val="24"/>
          <w:szCs w:val="24"/>
        </w:rPr>
      </w:pPr>
      <w:r>
        <w:rPr>
          <w:rFonts w:eastAsia="Arial" w:cs="Arial" w:ascii="Arial" w:hAnsi="Arial"/>
          <w:sz w:val="24"/>
          <w:szCs w:val="24"/>
        </w:rPr>
      </w:r>
    </w:p>
    <w:p>
      <w:pPr>
        <w:pStyle w:val="Normal"/>
        <w:ind w:firstLine="720" w:end="0"/>
        <w:jc w:val="both"/>
        <w:rPr>
          <w:rFonts w:ascii="Arial" w:hAnsi="Arial" w:eastAsia="Arial" w:cs="Arial"/>
          <w:sz w:val="24"/>
          <w:szCs w:val="24"/>
        </w:rPr>
      </w:pPr>
      <w:r>
        <w:rPr>
          <w:rFonts w:eastAsia="Arial" w:cs="Arial" w:ascii="Arial" w:hAnsi="Arial"/>
          <w:sz w:val="24"/>
          <w:szCs w:val="24"/>
        </w:rPr>
        <w:tab/>
        <w:tab/>
        <w:tab/>
        <w:tab/>
        <w:tab/>
        <w:t>Name:  _________________________</w:t>
      </w:r>
    </w:p>
    <w:p>
      <w:pPr>
        <w:pStyle w:val="Normal"/>
        <w:ind w:firstLine="720" w:end="0"/>
        <w:jc w:val="both"/>
        <w:rPr>
          <w:rFonts w:ascii="Arial" w:hAnsi="Arial" w:eastAsia="Arial" w:cs="Arial"/>
          <w:sz w:val="24"/>
          <w:szCs w:val="24"/>
        </w:rPr>
      </w:pPr>
      <w:r>
        <w:rPr>
          <w:rFonts w:eastAsia="Arial" w:cs="Arial" w:ascii="Arial" w:hAnsi="Arial"/>
          <w:sz w:val="24"/>
          <w:szCs w:val="24"/>
        </w:rPr>
      </w:r>
    </w:p>
    <w:p>
      <w:pPr>
        <w:pStyle w:val="Heading2"/>
        <w:ind w:hanging="0" w:start="0"/>
        <w:rPr/>
      </w:pPr>
      <w:r>
        <w:rPr/>
        <w:t>Agreed and accepted this</w:t>
        <w:tab/>
        <w:tab/>
        <w:tab/>
        <w:t>Title:  __________________________</w:t>
      </w:r>
    </w:p>
    <w:p>
      <w:pPr>
        <w:pStyle w:val="Normal"/>
        <w:jc w:val="both"/>
        <w:rPr>
          <w:rFonts w:ascii="Arial" w:hAnsi="Arial" w:eastAsia="Arial" w:cs="Arial"/>
          <w:sz w:val="24"/>
          <w:szCs w:val="24"/>
        </w:rPr>
      </w:pPr>
      <w:r>
        <w:rPr>
          <w:rFonts w:eastAsia="Arial" w:cs="Arial" w:ascii="Arial" w:hAnsi="Arial"/>
          <w:sz w:val="24"/>
          <w:szCs w:val="24"/>
        </w:rPr>
        <w:t>___ day of __________, 2000.</w:t>
      </w:r>
    </w:p>
    <w:p>
      <w:pPr>
        <w:pStyle w:val="Normal"/>
        <w:jc w:val="both"/>
        <w:rPr>
          <w:rFonts w:ascii="Arial" w:hAnsi="Arial" w:eastAsia="Arial" w:cs="Arial"/>
          <w:sz w:val="24"/>
          <w:szCs w:val="24"/>
        </w:rPr>
      </w:pPr>
      <w:r>
        <w:rPr>
          <w:rFonts w:eastAsia="Arial" w:cs="Arial" w:ascii="Arial" w:hAnsi="Arial"/>
          <w:sz w:val="24"/>
          <w:szCs w:val="24"/>
        </w:rPr>
      </w:r>
    </w:p>
    <w:p>
      <w:pPr>
        <w:pStyle w:val="Normal"/>
        <w:jc w:val="both"/>
        <w:rPr>
          <w:rFonts w:ascii="Arial" w:hAnsi="Arial" w:eastAsia="Arial" w:cs="Arial"/>
          <w:sz w:val="24"/>
          <w:szCs w:val="24"/>
        </w:rPr>
      </w:pPr>
      <w:r>
        <w:rPr>
          <w:rFonts w:eastAsia="Arial" w:cs="Arial" w:ascii="Arial" w:hAnsi="Arial"/>
          <w:b/>
          <w:bCs/>
          <w:sz w:val="24"/>
          <w:szCs w:val="24"/>
        </w:rPr>
        <w:t>CINERGY CORP.</w:t>
      </w:r>
    </w:p>
    <w:p>
      <w:pPr>
        <w:pStyle w:val="Normal"/>
        <w:jc w:val="both"/>
        <w:rPr>
          <w:rFonts w:ascii="Arial" w:hAnsi="Arial" w:eastAsia="Arial" w:cs="Arial"/>
          <w:sz w:val="24"/>
          <w:szCs w:val="24"/>
        </w:rPr>
      </w:pPr>
      <w:r>
        <w:rPr>
          <w:rFonts w:eastAsia="Arial" w:cs="Arial" w:ascii="Arial" w:hAnsi="Arial"/>
          <w:sz w:val="24"/>
          <w:szCs w:val="24"/>
        </w:rPr>
      </w:r>
    </w:p>
    <w:p>
      <w:pPr>
        <w:pStyle w:val="Normal"/>
        <w:jc w:val="both"/>
        <w:rPr>
          <w:rFonts w:ascii="Arial" w:hAnsi="Arial" w:eastAsia="Arial" w:cs="Arial"/>
          <w:sz w:val="24"/>
          <w:szCs w:val="24"/>
        </w:rPr>
      </w:pPr>
      <w:r>
        <w:rPr>
          <w:rFonts w:eastAsia="Arial" w:cs="Arial" w:ascii="Arial" w:hAnsi="Arial"/>
          <w:sz w:val="24"/>
          <w:szCs w:val="24"/>
        </w:rPr>
        <w:t>By:  ___________________________</w:t>
      </w:r>
    </w:p>
    <w:p>
      <w:pPr>
        <w:pStyle w:val="Normal"/>
        <w:jc w:val="both"/>
        <w:rPr>
          <w:rFonts w:ascii="Arial" w:hAnsi="Arial" w:eastAsia="Arial" w:cs="Arial"/>
          <w:sz w:val="24"/>
          <w:szCs w:val="24"/>
        </w:rPr>
      </w:pPr>
      <w:r>
        <w:rPr>
          <w:rFonts w:eastAsia="Arial" w:cs="Arial" w:ascii="Arial" w:hAnsi="Arial"/>
          <w:sz w:val="24"/>
          <w:szCs w:val="24"/>
        </w:rPr>
      </w:r>
    </w:p>
    <w:p>
      <w:pPr>
        <w:pStyle w:val="Normal"/>
        <w:jc w:val="both"/>
        <w:rPr>
          <w:rFonts w:ascii="Arial" w:hAnsi="Arial" w:eastAsia="Arial" w:cs="Arial"/>
          <w:sz w:val="24"/>
          <w:szCs w:val="24"/>
        </w:rPr>
      </w:pPr>
      <w:r>
        <w:rPr>
          <w:rFonts w:eastAsia="Arial" w:cs="Arial" w:ascii="Arial" w:hAnsi="Arial"/>
          <w:sz w:val="24"/>
          <w:szCs w:val="24"/>
        </w:rPr>
        <w:t>Name:  ________________________</w:t>
      </w:r>
    </w:p>
    <w:p>
      <w:pPr>
        <w:pStyle w:val="Normal"/>
        <w:jc w:val="both"/>
        <w:rPr>
          <w:rFonts w:ascii="Arial" w:hAnsi="Arial" w:eastAsia="Arial" w:cs="Arial"/>
          <w:sz w:val="24"/>
          <w:szCs w:val="24"/>
        </w:rPr>
      </w:pPr>
      <w:r>
        <w:rPr>
          <w:rFonts w:eastAsia="Arial" w:cs="Arial" w:ascii="Arial" w:hAnsi="Arial"/>
          <w:sz w:val="24"/>
          <w:szCs w:val="24"/>
        </w:rPr>
      </w:r>
    </w:p>
    <w:p>
      <w:pPr>
        <w:pStyle w:val="Normal"/>
        <w:jc w:val="both"/>
        <w:rPr>
          <w:rFonts w:ascii="Arial" w:hAnsi="Arial" w:eastAsia="Arial" w:cs="Arial"/>
          <w:sz w:val="24"/>
          <w:szCs w:val="24"/>
        </w:rPr>
      </w:pPr>
      <w:r>
        <w:rPr>
          <w:rFonts w:eastAsia="Arial" w:cs="Arial" w:ascii="Arial" w:hAnsi="Arial"/>
          <w:sz w:val="24"/>
          <w:szCs w:val="24"/>
        </w:rPr>
        <w:t>Title:  __________________________</w:t>
      </w:r>
    </w:p>
    <w:p>
      <w:pPr>
        <w:pStyle w:val="Normal"/>
        <w:ind w:firstLine="720" w:end="0"/>
        <w:jc w:val="both"/>
        <w:rPr>
          <w:rFonts w:ascii="Arial" w:hAnsi="Arial" w:eastAsia="Arial" w:cs="Arial"/>
          <w:sz w:val="24"/>
          <w:szCs w:val="24"/>
        </w:rPr>
      </w:pPr>
      <w:r>
        <w:rPr>
          <w:rFonts w:eastAsia="Arial" w:cs="Arial" w:ascii="Arial" w:hAnsi="Arial"/>
          <w:sz w:val="24"/>
          <w:szCs w:val="24"/>
        </w:rPr>
      </w:r>
    </w:p>
    <w:p>
      <w:pPr>
        <w:pStyle w:val="Normal"/>
        <w:ind w:firstLine="720" w:end="0"/>
        <w:jc w:val="both"/>
        <w:rPr>
          <w:rFonts w:ascii="Arial" w:hAnsi="Arial" w:eastAsia="Arial" w:cs="Arial"/>
          <w:sz w:val="24"/>
          <w:szCs w:val="24"/>
        </w:rPr>
      </w:pPr>
      <w:r>
        <w:rPr>
          <w:rFonts w:eastAsia="Arial" w:cs="Arial" w:ascii="Arial" w:hAnsi="Arial"/>
          <w:sz w:val="24"/>
          <w:szCs w:val="24"/>
        </w:rPr>
      </w:r>
    </w:p>
    <w:p>
      <w:pPr>
        <w:pStyle w:val="Normal"/>
        <w:ind w:firstLine="720" w:end="0"/>
        <w:jc w:val="both"/>
        <w:rPr>
          <w:rFonts w:ascii="Arial" w:hAnsi="Arial" w:eastAsia="Arial" w:cs="Arial"/>
          <w:sz w:val="24"/>
          <w:szCs w:val="24"/>
        </w:rPr>
      </w:pPr>
      <w:r>
        <w:rPr>
          <w:rFonts w:eastAsia="Arial" w:cs="Arial" w:ascii="Arial" w:hAnsi="Arial"/>
          <w:sz w:val="24"/>
          <w:szCs w:val="24"/>
        </w:rPr>
      </w:r>
    </w:p>
    <w:p>
      <w:pPr>
        <w:pStyle w:val="Normal"/>
        <w:ind w:firstLine="720" w:end="0"/>
        <w:jc w:val="both"/>
        <w:rPr>
          <w:rFonts w:ascii="Arial" w:hAnsi="Arial" w:eastAsia="Arial" w:cs="Arial"/>
          <w:sz w:val="24"/>
          <w:szCs w:val="24"/>
        </w:rPr>
      </w:pPr>
      <w:r>
        <w:rPr>
          <w:rFonts w:eastAsia="Arial" w:cs="Arial" w:ascii="Arial" w:hAnsi="Arial"/>
          <w:sz w:val="24"/>
          <w:szCs w:val="24"/>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eastAsia="Arial" w:cs="Arial"/>
        <w:sz w:val="16"/>
        <w:szCs w:val="16"/>
      </w:rPr>
    </w:pPr>
    <w:r>
      <w:rPr>
        <w:rFonts w:eastAsia="Arial" w:cs="Arial" w:ascii="Arial" w:hAnsi="Arial"/>
        <w:sz w:val="16"/>
        <w:szCs w:val="16"/>
      </w:rPr>
      <w:fldChar w:fldCharType="begin"/>
    </w:r>
    <w:r>
      <w:rPr>
        <w:sz w:val="16"/>
        <w:szCs w:val="16"/>
        <w:rFonts w:eastAsia="Arial" w:cs="Arial" w:ascii="Arial" w:hAnsi="Arial"/>
      </w:rPr>
      <w:instrText xml:space="preserve"> FILENAME \p </w:instrText>
    </w:r>
    <w:r>
      <w:rPr>
        <w:sz w:val="16"/>
        <w:szCs w:val="16"/>
        <w:rFonts w:eastAsia="Arial" w:cs="Arial" w:ascii="Arial" w:hAnsi="Arial"/>
      </w:rPr>
      <w:fldChar w:fldCharType="separate"/>
    </w:r>
    <w:r>
      <w:rPr>
        <w:sz w:val="16"/>
        <w:szCs w:val="16"/>
        <w:rFonts w:eastAsia="Arial" w:cs="Arial" w:ascii="Arial" w:hAnsi="Arial"/>
      </w:rPr>
      <w:t>/mnt/main-storage/datasets/enron-docs/doc/CinergyCA2.DOC</w:t>
    </w:r>
    <w:r>
      <w:rPr>
        <w:sz w:val="16"/>
        <w:szCs w:val="16"/>
        <w:rFonts w:eastAsia="Arial"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 xml:space="preserve">DRAFT FOR INTERNAL REVIEW </w:t>
    </w:r>
  </w:p>
  <w:p>
    <w:pPr>
      <w:pStyle w:val="Header"/>
      <w:jc w:val="end"/>
      <w:rPr>
        <w:b/>
        <w:bCs/>
      </w:rPr>
    </w:pPr>
    <w:r>
      <w:rPr>
        <w:b/>
        <w:bCs/>
      </w:rPr>
      <w:t>AND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eastAsia="Arial" w:cs="Arial"/>
      <w:sz w:val="24"/>
      <w:szCs w:val="24"/>
    </w:rPr>
  </w:style>
  <w:style w:type="paragraph" w:styleId="Heading2">
    <w:name w:val="heading 2"/>
    <w:basedOn w:val="Normal"/>
    <w:next w:val="Normal"/>
    <w:qFormat/>
    <w:pPr>
      <w:keepNext w:val="true"/>
      <w:numPr>
        <w:ilvl w:val="1"/>
        <w:numId w:val="1"/>
      </w:numPr>
      <w:jc w:val="both"/>
      <w:outlineLvl w:val="1"/>
    </w:pPr>
    <w:rPr>
      <w:rFonts w:ascii="Arial" w:hAnsi="Arial" w:eastAsia="Arial" w:cs="Arial"/>
      <w:sz w:val="24"/>
      <w:szCs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eastAsia="Arial" w:cs="Arial"/>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720" w:start="720" w:end="0"/>
    </w:pPr>
    <w:rPr>
      <w:rFonts w:ascii="Arial" w:hAnsi="Arial" w:eastAsia="Arial" w:cs="Arial"/>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firstLine="720" w:start="0" w:end="0"/>
      <w:jc w:val="both"/>
    </w:pPr>
    <w:rPr>
      <w:rFonts w:ascii="Arial" w:hAnsi="Arial" w:eastAsia="Arial" w:cs="Arial"/>
      <w:sz w:val="24"/>
      <w:szCs w:val="24"/>
    </w:rPr>
  </w:style>
  <w:style w:type="paragraph" w:styleId="WW-BodyText2">
    <w:name w:val="WW-Body Text 2"/>
    <w:basedOn w:val="Normal"/>
    <w:qFormat/>
    <w:pPr>
      <w:ind w:hanging="720" w:start="2880" w:end="0"/>
      <w:jc w:val="both"/>
    </w:pPr>
    <w:rPr>
      <w:rFonts w:ascii="Arial" w:hAnsi="Arial" w:eastAsia="Arial" w:cs="Arial"/>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2000-06-14T17:29:00Z</dcterms:created>
  <dc:creator>PC3546</dc:creator>
  <dc:description/>
  <dc:language>en-CA</dc:language>
  <cp:lastModifiedBy>szisman</cp:lastModifiedBy>
  <cp:lastPrinted>2000-06-14T16:34:00Z</cp:lastPrinted>
  <dcterms:modified xsi:type="dcterms:W3CDTF">2000-06-14T19:04:00Z</dcterms:modified>
  <cp:revision>5</cp:revision>
  <dc:subject/>
  <dc:title>May 3, 2000</dc:title>
</cp:coreProperties>
</file>