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7650" w:leader="none"/>
        </w:tabs>
        <w:rPr>
          <w:sz w:val="19"/>
        </w:rPr>
      </w:pPr>
      <w:r>
        <w:rPr>
          <w:sz w:val="19"/>
        </w:rPr>
        <w:t>Christopher Thomas Czuppon</w:t>
      </w:r>
    </w:p>
    <w:p>
      <w:pPr>
        <w:pStyle w:val="Normal"/>
        <w:tabs>
          <w:tab w:val="clear" w:pos="720"/>
          <w:tab w:val="left" w:pos="6480" w:leader="none"/>
        </w:tabs>
        <w:jc w:val="center"/>
        <w:rPr>
          <w:sz w:val="19"/>
        </w:rPr>
      </w:pPr>
      <w:r>
        <w:rPr>
          <w:sz w:val="19"/>
        </w:rPr>
        <w:t>2328 Wordsworth</w:t>
      </w:r>
    </w:p>
    <w:p>
      <w:pPr>
        <w:pStyle w:val="Normal"/>
        <w:jc w:val="center"/>
        <w:rPr>
          <w:sz w:val="19"/>
        </w:rPr>
      </w:pPr>
      <w:r>
        <w:rPr>
          <w:sz w:val="19"/>
        </w:rPr>
        <w:t>Houston, Texas 77030</w:t>
      </w:r>
    </w:p>
    <w:p>
      <w:pPr>
        <w:pStyle w:val="Normal"/>
        <w:jc w:val="center"/>
        <w:rPr>
          <w:sz w:val="19"/>
        </w:rPr>
      </w:pPr>
      <w:r>
        <w:rPr>
          <w:sz w:val="19"/>
        </w:rPr>
        <w:t>(713) 660-7243</w:t>
      </w:r>
    </w:p>
    <w:p>
      <w:pPr>
        <w:pStyle w:val="Normal"/>
        <w:jc w:val="center"/>
        <w:rPr>
          <w:sz w:val="19"/>
        </w:rPr>
      </w:pPr>
      <w:r>
        <w:rPr>
          <w:sz w:val="19"/>
          <w:lang w:val="en-CA" w:eastAsia="en-CA"/>
        </w:rPr>
        <w:t>Christopher.Czuppon@enron.com</w:t>
      </w:r>
    </w:p>
    <w:p>
      <w:pPr>
        <w:pStyle w:val="Normal"/>
        <w:jc w:val="center"/>
        <w:rPr>
          <w:sz w:val="19"/>
          <w:lang w:val="en-CA" w:eastAsia="en-CA"/>
        </w:rPr>
      </w:pPr>
      <w:r>
        <w:rPr>
          <w:sz w:val="19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-108585</wp:posOffset>
                </wp:positionH>
                <wp:positionV relativeFrom="paragraph">
                  <wp:posOffset>54610</wp:posOffset>
                </wp:positionV>
                <wp:extent cx="6743700" cy="0"/>
                <wp:effectExtent l="0" t="6350" r="0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55pt,4.3pt" to="522.4pt,4.3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ind w:hanging="0" w:start="0"/>
        <w:rPr>
          <w:sz w:val="19"/>
        </w:rPr>
      </w:pPr>
      <w:r>
        <w:rPr>
          <w:sz w:val="19"/>
        </w:rPr>
        <w:t>Experience</w:t>
      </w:r>
    </w:p>
    <w:p>
      <w:pPr>
        <w:pStyle w:val="Heading4"/>
        <w:tabs>
          <w:tab w:val="clear" w:pos="720"/>
          <w:tab w:val="left" w:pos="6480" w:leader="none"/>
          <w:tab w:val="left" w:pos="6570" w:leader="none"/>
        </w:tabs>
        <w:ind w:hanging="0" w:start="0"/>
        <w:rPr>
          <w:sz w:val="19"/>
        </w:rPr>
      </w:pPr>
      <w:r>
        <w:rPr>
          <w:sz w:val="19"/>
        </w:rPr>
      </w:r>
    </w:p>
    <w:p>
      <w:pPr>
        <w:pStyle w:val="Heading5"/>
        <w:ind w:hanging="0" w:start="0"/>
        <w:rPr/>
      </w:pPr>
      <w:r>
        <w:rPr/>
        <w:t>Enron North America</w:t>
        <w:tab/>
        <w:tab/>
        <w:tab/>
        <w:tab/>
        <w:tab/>
        <w:tab/>
        <w:tab/>
        <w:t xml:space="preserve">                              Houston, TX        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rPr>
          <w:iCs/>
          <w:sz w:val="19"/>
        </w:rPr>
      </w:pPr>
      <w:r>
        <w:rPr>
          <w:b/>
          <w:i/>
          <w:iCs/>
          <w:color w:val="000000"/>
          <w:sz w:val="19"/>
        </w:rPr>
        <w:t>Analyst –</w:t>
      </w:r>
      <w:r>
        <w:rPr>
          <w:b/>
          <w:color w:val="000000"/>
          <w:sz w:val="19"/>
        </w:rPr>
        <w:t xml:space="preserve"> </w:t>
      </w:r>
      <w:r>
        <w:rPr>
          <w:i/>
          <w:sz w:val="19"/>
        </w:rPr>
        <w:t>Generation Investments</w:t>
        <w:tab/>
        <w:t xml:space="preserve">                              7/01 - Present</w:t>
      </w:r>
    </w:p>
    <w:p>
      <w:pPr>
        <w:pStyle w:val="Normal"/>
        <w:ind w:hanging="360" w:start="360" w:end="0"/>
        <w:rPr/>
      </w:pPr>
      <w:r>
        <w:rPr>
          <w:rFonts w:eastAsia="Symbol" w:cs="Symbol" w:ascii="Symbol" w:hAnsi="Symbol"/>
          <w:iCs/>
          <w:sz w:val="19"/>
        </w:rPr>
        <w:sym w:font="Symbol" w:char="f0b7"/>
      </w:r>
      <w:r>
        <w:rPr>
          <w:iCs/>
          <w:sz w:val="19"/>
        </w:rPr>
        <w:tab/>
        <w:t>Developed a model to assist in the acquisition of 7 qualifying facilities in order to outline the potential restructuring value to Enron.</w:t>
      </w:r>
    </w:p>
    <w:p>
      <w:pPr>
        <w:pStyle w:val="Normal"/>
        <w:ind w:hanging="360" w:start="360" w:end="0"/>
        <w:rPr>
          <w:iCs/>
          <w:sz w:val="19"/>
        </w:rPr>
      </w:pPr>
      <w:r>
        <w:rPr>
          <w:rFonts w:eastAsia="Symbol" w:cs="Symbol" w:ascii="Symbol" w:hAnsi="Symbol"/>
          <w:iCs/>
          <w:sz w:val="19"/>
        </w:rPr>
        <w:sym w:font="Symbol" w:char="f0b7"/>
      </w:r>
      <w:r>
        <w:rPr>
          <w:iCs/>
          <w:sz w:val="19"/>
        </w:rPr>
        <w:t xml:space="preserve"> </w:t>
      </w:r>
      <w:r>
        <w:rPr>
          <w:iCs/>
          <w:sz w:val="19"/>
        </w:rPr>
        <w:tab/>
      </w:r>
      <w:r>
        <w:rPr>
          <w:sz w:val="19"/>
        </w:rPr>
        <w:t>Developed a model to reflect the plant build economics of 5 combined cycle plants taking into account incremental                                            heat rates to determine the possibility of a synthetic plant option.  Further developed the model to analyze intrinsic and extrinsic values of option spreads.</w:t>
      </w:r>
    </w:p>
    <w:p>
      <w:pPr>
        <w:pStyle w:val="Normal"/>
        <w:ind w:hanging="360" w:start="360" w:end="0"/>
        <w:rPr/>
      </w:pPr>
      <w:r>
        <w:rPr>
          <w:rFonts w:eastAsia="Symbol" w:cs="Symbol" w:ascii="Symbol" w:hAnsi="Symbol"/>
          <w:bCs/>
          <w:color w:val="000000"/>
          <w:sz w:val="19"/>
        </w:rPr>
        <w:sym w:font="Symbol" w:char="f0b7"/>
      </w:r>
      <w:r>
        <w:rPr>
          <w:bCs/>
          <w:color w:val="000000"/>
          <w:sz w:val="19"/>
        </w:rPr>
        <w:t xml:space="preserve"> </w:t>
      </w:r>
      <w:r>
        <w:rPr>
          <w:bCs/>
          <w:color w:val="000000"/>
          <w:sz w:val="19"/>
        </w:rPr>
        <w:tab/>
        <w:t xml:space="preserve">Responsible for developing a model that reflects the potential economic uplift of expanding a 200 MW simple cycle gas powered plant to a 500 MW combined cycle plant and the restructuring of the underlying PPA agreement so as to capture the above market value.  </w:t>
      </w:r>
    </w:p>
    <w:p>
      <w:pPr>
        <w:pStyle w:val="BodyTextIndent2"/>
        <w:rPr>
          <w:bCs w:val="false"/>
          <w:sz w:val="19"/>
        </w:rPr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sz w:val="19"/>
        </w:rPr>
        <w:t xml:space="preserve"> </w:t>
      </w:r>
      <w:r>
        <w:rPr>
          <w:sz w:val="19"/>
        </w:rPr>
        <w:tab/>
        <w:t xml:space="preserve">Frequently interface with commodity structuring to price and value energy derivatives that contribute to the direct valuation of power plants. </w:t>
      </w:r>
    </w:p>
    <w:p>
      <w:pPr>
        <w:pStyle w:val="Normal"/>
        <w:ind w:hanging="360" w:start="360" w:end="0"/>
        <w:rPr>
          <w:bCs/>
          <w:color w:val="000000"/>
          <w:sz w:val="19"/>
        </w:rPr>
      </w:pPr>
      <w:r>
        <w:rPr>
          <w:bCs/>
          <w:color w:val="000000"/>
          <w:sz w:val="19"/>
        </w:rPr>
        <w:t xml:space="preserve"> </w:t>
      </w:r>
    </w:p>
    <w:p>
      <w:pPr>
        <w:pStyle w:val="Heading4"/>
        <w:tabs>
          <w:tab w:val="clear" w:pos="720"/>
          <w:tab w:val="left" w:pos="6480" w:leader="none"/>
          <w:tab w:val="left" w:pos="6570" w:leader="none"/>
          <w:tab w:val="left" w:pos="7920" w:leader="none"/>
        </w:tabs>
        <w:ind w:hanging="0" w:start="0"/>
        <w:rPr>
          <w:sz w:val="19"/>
        </w:rPr>
      </w:pPr>
      <w:r>
        <w:rPr>
          <w:sz w:val="19"/>
        </w:rPr>
        <w:t>Arthur Andersen, LLP                                                                                                                               Houston, TX</w:t>
      </w:r>
    </w:p>
    <w:p>
      <w:pPr>
        <w:pStyle w:val="Heading3"/>
        <w:tabs>
          <w:tab w:val="clear" w:pos="720"/>
          <w:tab w:val="left" w:pos="6480" w:leader="none"/>
        </w:tabs>
        <w:ind w:hanging="0" w:start="0"/>
        <w:rPr>
          <w:sz w:val="19"/>
        </w:rPr>
      </w:pPr>
      <w:r>
        <w:rPr>
          <w:sz w:val="19"/>
        </w:rPr>
        <w:t>Experienced Associate                                                                                                                                  7/00  - 6/01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6480" w:leader="none"/>
        </w:tabs>
        <w:rPr>
          <w:sz w:val="19"/>
        </w:rPr>
      </w:pPr>
      <w:r>
        <w:rPr>
          <w:sz w:val="19"/>
        </w:rPr>
        <w:t xml:space="preserve">Member of an off site transitional team assigned to consolidate </w:t>
      </w:r>
      <w:r>
        <w:rPr>
          <w:i/>
          <w:sz w:val="19"/>
        </w:rPr>
        <w:t>British Petroleum</w:t>
      </w:r>
      <w:r>
        <w:rPr>
          <w:sz w:val="19"/>
        </w:rPr>
        <w:t xml:space="preserve"> and </w:t>
      </w:r>
      <w:r>
        <w:rPr>
          <w:i/>
          <w:sz w:val="19"/>
        </w:rPr>
        <w:t>Amoco</w:t>
      </w:r>
      <w:r>
        <w:rPr>
          <w:sz w:val="19"/>
        </w:rPr>
        <w:t xml:space="preserve"> in motor</w:t>
      </w:r>
    </w:p>
    <w:p>
      <w:pPr>
        <w:pStyle w:val="Normal"/>
        <w:tabs>
          <w:tab w:val="clear" w:pos="720"/>
          <w:tab w:val="left" w:pos="360" w:leader="none"/>
        </w:tabs>
        <w:rPr>
          <w:sz w:val="19"/>
        </w:rPr>
      </w:pPr>
      <w:r>
        <w:rPr>
          <w:sz w:val="19"/>
        </w:rPr>
        <w:t xml:space="preserve">        </w:t>
      </w:r>
      <w:r>
        <w:rPr>
          <w:sz w:val="19"/>
        </w:rPr>
        <w:t>fuel related tax functions</w:t>
      </w:r>
    </w:p>
    <w:p>
      <w:pPr>
        <w:pStyle w:val="Normal"/>
        <w:numPr>
          <w:ilvl w:val="0"/>
          <w:numId w:val="5"/>
        </w:numPr>
        <w:rPr>
          <w:sz w:val="19"/>
        </w:rPr>
      </w:pPr>
      <w:r>
        <w:rPr>
          <w:sz w:val="19"/>
        </w:rPr>
        <w:t>Develop tax valuation models using Excel and Access to determine client liabilities</w:t>
      </w:r>
    </w:p>
    <w:p>
      <w:pPr>
        <w:pStyle w:val="BodyTextIndent"/>
        <w:numPr>
          <w:ilvl w:val="0"/>
          <w:numId w:val="7"/>
        </w:numPr>
        <w:rPr>
          <w:sz w:val="19"/>
        </w:rPr>
      </w:pPr>
      <w:r>
        <w:rPr>
          <w:sz w:val="19"/>
        </w:rPr>
        <w:t>Examine physical movements of fuel products and research discrepancies through physical inventory</w:t>
      </w:r>
    </w:p>
    <w:p>
      <w:pPr>
        <w:pStyle w:val="Normal"/>
        <w:rPr>
          <w:sz w:val="19"/>
        </w:rPr>
      </w:pPr>
      <w:r>
        <w:rPr>
          <w:sz w:val="19"/>
        </w:rPr>
        <w:t xml:space="preserve">       </w:t>
      </w:r>
      <w:r>
        <w:rPr>
          <w:sz w:val="19"/>
        </w:rPr>
        <w:t>analysis and frequent contact with refineries and terminals</w:t>
      </w:r>
    </w:p>
    <w:p>
      <w:pPr>
        <w:pStyle w:val="Normal"/>
        <w:numPr>
          <w:ilvl w:val="0"/>
          <w:numId w:val="2"/>
        </w:numPr>
        <w:rPr>
          <w:sz w:val="19"/>
        </w:rPr>
      </w:pPr>
      <w:r>
        <w:rPr>
          <w:sz w:val="19"/>
        </w:rPr>
        <w:t>Personally responsible for over $20 million in tax liability on a monthly basis</w:t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Heading4"/>
        <w:tabs>
          <w:tab w:val="clear" w:pos="720"/>
          <w:tab w:val="left" w:pos="6480" w:leader="none"/>
          <w:tab w:val="left" w:pos="7920" w:leader="none"/>
        </w:tabs>
        <w:ind w:hanging="0" w:start="0"/>
        <w:rPr>
          <w:sz w:val="19"/>
        </w:rPr>
      </w:pPr>
      <w:r>
        <w:rPr>
          <w:sz w:val="19"/>
        </w:rPr>
        <w:t>JP Morgan Chase                                                                                                                                        Houston, TX</w:t>
      </w:r>
    </w:p>
    <w:p>
      <w:pPr>
        <w:pStyle w:val="Heading3"/>
        <w:tabs>
          <w:tab w:val="clear" w:pos="720"/>
          <w:tab w:val="left" w:pos="6480" w:leader="none"/>
        </w:tabs>
        <w:ind w:hanging="0" w:start="0"/>
        <w:rPr>
          <w:sz w:val="19"/>
        </w:rPr>
      </w:pPr>
      <w:r>
        <w:rPr>
          <w:sz w:val="19"/>
        </w:rPr>
        <w:t>Corporate Trust Analyst                                                                                                                               1/00 – 7/00</w:t>
      </w:r>
    </w:p>
    <w:p>
      <w:pPr>
        <w:pStyle w:val="Normal"/>
        <w:numPr>
          <w:ilvl w:val="0"/>
          <w:numId w:val="4"/>
        </w:numPr>
        <w:rPr>
          <w:sz w:val="19"/>
        </w:rPr>
      </w:pPr>
      <w:r>
        <w:rPr>
          <w:sz w:val="19"/>
        </w:rPr>
        <w:t>Provided trust services including trade settlement, account research, compliance testing, reporting and payment to noteholders</w:t>
      </w:r>
    </w:p>
    <w:p>
      <w:pPr>
        <w:pStyle w:val="Heading"/>
        <w:numPr>
          <w:ilvl w:val="0"/>
          <w:numId w:val="10"/>
        </w:numPr>
        <w:tabs>
          <w:tab w:val="clear" w:pos="720"/>
          <w:tab w:val="left" w:pos="2592" w:leader="none"/>
        </w:tabs>
        <w:jc w:val="start"/>
        <w:rPr>
          <w:b w:val="false"/>
          <w:sz w:val="19"/>
        </w:rPr>
      </w:pPr>
      <w:r>
        <w:rPr>
          <w:b w:val="false"/>
          <w:sz w:val="19"/>
        </w:rPr>
        <w:t>Provided reports to Wall Street Investment Banks, rating agencies, portfolio managers, and investors</w:t>
      </w:r>
    </w:p>
    <w:p>
      <w:pPr>
        <w:pStyle w:val="Heading3"/>
        <w:numPr>
          <w:ilvl w:val="0"/>
          <w:numId w:val="11"/>
        </w:numPr>
        <w:rPr>
          <w:i w:val="false"/>
          <w:i w:val="false"/>
          <w:iCs/>
          <w:sz w:val="19"/>
        </w:rPr>
      </w:pPr>
      <w:r>
        <w:rPr>
          <w:i w:val="false"/>
          <w:iCs/>
          <w:sz w:val="19"/>
        </w:rPr>
        <w:t>Directly contributed to the cash management of multimillion dollar portfolios and accurate and timely reporting to clients</w:t>
      </w:r>
    </w:p>
    <w:p>
      <w:pPr>
        <w:pStyle w:val="Normal"/>
        <w:rPr>
          <w:i/>
          <w:i/>
          <w:iCs/>
          <w:sz w:val="19"/>
        </w:rPr>
      </w:pPr>
      <w:r>
        <w:rPr>
          <w:i/>
          <w:iCs/>
          <w:sz w:val="19"/>
        </w:rPr>
      </w:r>
    </w:p>
    <w:p>
      <w:pPr>
        <w:pStyle w:val="Heading4"/>
        <w:tabs>
          <w:tab w:val="clear" w:pos="720"/>
          <w:tab w:val="left" w:pos="6480" w:leader="none"/>
        </w:tabs>
        <w:ind w:hanging="0" w:start="0"/>
        <w:rPr>
          <w:sz w:val="19"/>
        </w:rPr>
      </w:pPr>
      <w:r>
        <w:rPr>
          <w:sz w:val="19"/>
        </w:rPr>
        <w:t>A.G. Edwards &amp; Sons                                                                                                                                 Austin, TX</w:t>
      </w:r>
    </w:p>
    <w:p>
      <w:pPr>
        <w:pStyle w:val="Heading6"/>
        <w:ind w:hanging="0" w:start="0"/>
        <w:rPr/>
      </w:pPr>
      <w:r>
        <w:rPr/>
        <w:t>Finance Internship                                                                                                                                        4/98 – 9/98</w:t>
      </w:r>
    </w:p>
    <w:p>
      <w:pPr>
        <w:pStyle w:val="Normal"/>
        <w:numPr>
          <w:ilvl w:val="0"/>
          <w:numId w:val="8"/>
        </w:numPr>
        <w:rPr>
          <w:sz w:val="19"/>
        </w:rPr>
      </w:pPr>
      <w:r>
        <w:rPr>
          <w:sz w:val="19"/>
        </w:rPr>
        <w:t>Computed asset allocations and ratios while constructing financial statements for client accounts</w:t>
      </w:r>
    </w:p>
    <w:p>
      <w:pPr>
        <w:pStyle w:val="Normal"/>
        <w:numPr>
          <w:ilvl w:val="0"/>
          <w:numId w:val="9"/>
        </w:numPr>
        <w:rPr>
          <w:sz w:val="19"/>
        </w:rPr>
      </w:pPr>
      <w:r>
        <w:rPr>
          <w:sz w:val="19"/>
        </w:rPr>
        <w:t>Tracked and recorded stock prices as well as various other projects assigned by brokers</w:t>
      </w:r>
    </w:p>
    <w:p>
      <w:pPr>
        <w:pStyle w:val="Normal"/>
        <w:numPr>
          <w:ilvl w:val="0"/>
          <w:numId w:val="6"/>
        </w:numPr>
        <w:rPr>
          <w:sz w:val="19"/>
        </w:rPr>
      </w:pPr>
      <w:r>
        <w:rPr>
          <w:sz w:val="19"/>
        </w:rPr>
        <w:t>Responsible for calculating monthly cost basis for client portfolios</w:t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Heading1"/>
        <w:ind w:hanging="0" w:start="0"/>
        <w:rPr>
          <w:sz w:val="19"/>
        </w:rPr>
      </w:pPr>
      <w:r>
        <w:rPr>
          <w:sz w:val="19"/>
        </w:rPr>
        <w:t>Education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rPr/>
      </w:pPr>
      <w:r>
        <w:rPr>
          <w:b/>
          <w:sz w:val="19"/>
        </w:rPr>
        <w:t>The University of Texas</w:t>
      </w:r>
      <w:r>
        <w:rPr>
          <w:sz w:val="19"/>
        </w:rPr>
        <w:t xml:space="preserve"> </w:t>
      </w:r>
      <w:r>
        <w:rPr>
          <w:b/>
          <w:sz w:val="19"/>
        </w:rPr>
        <w:t>at Austin</w:t>
      </w:r>
      <w:r>
        <w:rPr>
          <w:sz w:val="19"/>
        </w:rPr>
        <w:tab/>
        <w:t xml:space="preserve">                              </w:t>
      </w:r>
      <w:r>
        <w:rPr>
          <w:b/>
          <w:sz w:val="19"/>
        </w:rPr>
        <w:t>Austin, TX</w:t>
      </w:r>
    </w:p>
    <w:p>
      <w:pPr>
        <w:pStyle w:val="Normal"/>
        <w:tabs>
          <w:tab w:val="clear" w:pos="720"/>
          <w:tab w:val="left" w:pos="6480" w:leader="none"/>
        </w:tabs>
        <w:rPr>
          <w:sz w:val="19"/>
        </w:rPr>
      </w:pPr>
      <w:r>
        <w:rPr>
          <w:sz w:val="19"/>
        </w:rPr>
        <w:t xml:space="preserve">Major: Economics </w:t>
        <w:tab/>
        <w:t xml:space="preserve">                              </w:t>
      </w:r>
      <w:r>
        <w:rPr>
          <w:i/>
          <w:sz w:val="19"/>
        </w:rPr>
        <w:t>December 1999</w:t>
      </w:r>
    </w:p>
    <w:p>
      <w:pPr>
        <w:pStyle w:val="Normal"/>
        <w:rPr>
          <w:sz w:val="19"/>
        </w:rPr>
      </w:pPr>
      <w:r>
        <w:rPr>
          <w:sz w:val="19"/>
        </w:rPr>
        <w:t>Concentrations in Finance and Accounting</w:t>
      </w:r>
    </w:p>
    <w:p>
      <w:pPr>
        <w:pStyle w:val="Normal"/>
        <w:rPr>
          <w:sz w:val="19"/>
        </w:rPr>
      </w:pPr>
      <w:r>
        <w:rPr>
          <w:sz w:val="19"/>
        </w:rPr>
        <w:t xml:space="preserve">Business Foundations Program   </w:t>
      </w:r>
    </w:p>
    <w:p>
      <w:pPr>
        <w:pStyle w:val="Normal"/>
        <w:tabs>
          <w:tab w:val="clear" w:pos="720"/>
          <w:tab w:val="left" w:pos="6480" w:leader="none"/>
        </w:tabs>
        <w:rPr>
          <w:sz w:val="19"/>
        </w:rPr>
      </w:pPr>
      <w:r>
        <w:rPr>
          <w:sz w:val="19"/>
        </w:rPr>
      </w:r>
    </w:p>
    <w:p>
      <w:pPr>
        <w:pStyle w:val="Heading7"/>
        <w:ind w:hanging="0" w:start="0"/>
        <w:rPr/>
      </w:pPr>
      <w:r>
        <w:rPr/>
        <w:t>La Universidad De Salamanca</w:t>
        <w:tab/>
        <w:t xml:space="preserve">                              Salamanca, Spain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rPr>
          <w:sz w:val="19"/>
        </w:rPr>
      </w:pPr>
      <w:r>
        <w:rPr>
          <w:sz w:val="19"/>
        </w:rPr>
        <w:t>Summer courses in Spanish</w:t>
        <w:tab/>
        <w:t xml:space="preserve">                              </w:t>
      </w:r>
      <w:r>
        <w:rPr>
          <w:i/>
          <w:sz w:val="19"/>
        </w:rPr>
        <w:t>Summer1999</w:t>
      </w:r>
    </w:p>
    <w:p>
      <w:pPr>
        <w:pStyle w:val="Heading4"/>
        <w:ind w:hanging="0" w:start="0"/>
        <w:rPr>
          <w:sz w:val="19"/>
        </w:rPr>
      </w:pPr>
      <w:r>
        <w:rPr>
          <w:sz w:val="19"/>
        </w:rPr>
        <w:tab/>
        <w:tab/>
      </w:r>
    </w:p>
    <w:p>
      <w:pPr>
        <w:pStyle w:val="Heading1"/>
        <w:ind w:hanging="0" w:start="0"/>
        <w:rPr>
          <w:sz w:val="19"/>
        </w:rPr>
      </w:pPr>
      <w:r>
        <w:rPr>
          <w:sz w:val="19"/>
        </w:rPr>
        <w:t>Additional Training and Education</w:t>
      </w:r>
    </w:p>
    <w:p>
      <w:pPr>
        <w:pStyle w:val="Normal"/>
        <w:rPr>
          <w:sz w:val="19"/>
        </w:rPr>
      </w:pPr>
      <w:r>
        <w:rPr>
          <w:sz w:val="19"/>
        </w:rPr>
        <w:t xml:space="preserve"> </w:t>
      </w:r>
      <w:r>
        <w:rPr>
          <w:sz w:val="19"/>
        </w:rPr>
        <w:t xml:space="preserve">"Introduction to Oil and Gas Accounting”, Arthur Andersen.   “Audit Defense and Preparation”, Arthur Andersen.  Access Training levels intermediate and advanced.  Reporting and Financial/Cost Accounting, British Petroleum Oil Company </w:t>
      </w:r>
    </w:p>
    <w:p>
      <w:pPr>
        <w:pStyle w:val="Heading1"/>
        <w:ind w:hanging="0" w:start="0"/>
        <w:rPr>
          <w:sz w:val="19"/>
        </w:rPr>
      </w:pPr>
      <w:r>
        <w:rPr>
          <w:sz w:val="19"/>
        </w:rPr>
      </w:r>
    </w:p>
    <w:p>
      <w:pPr>
        <w:pStyle w:val="Heading1"/>
        <w:ind w:hanging="0" w:start="0"/>
        <w:rPr>
          <w:sz w:val="19"/>
        </w:rPr>
      </w:pPr>
      <w:r>
        <w:rPr>
          <w:sz w:val="19"/>
        </w:rPr>
        <w:t>Activities</w:t>
      </w:r>
    </w:p>
    <w:p>
      <w:pPr>
        <w:pStyle w:val="Normal"/>
        <w:tabs>
          <w:tab w:val="clear" w:pos="720"/>
          <w:tab w:val="left" w:pos="4320" w:leader="none"/>
        </w:tabs>
        <w:rPr>
          <w:sz w:val="19"/>
        </w:rPr>
      </w:pPr>
      <w:r>
        <w:rPr>
          <w:sz w:val="19"/>
        </w:rPr>
        <w:t>Kappa Sigma Fraternity</w:t>
        <w:tab/>
        <w:t xml:space="preserve">                                                     Vice President and financial committee </w:t>
      </w:r>
    </w:p>
    <w:p>
      <w:pPr>
        <w:pStyle w:val="Normal"/>
        <w:tabs>
          <w:tab w:val="clear" w:pos="720"/>
          <w:tab w:val="left" w:pos="4320" w:leader="none"/>
        </w:tabs>
        <w:rPr>
          <w:sz w:val="19"/>
        </w:rPr>
      </w:pPr>
      <w:r>
        <w:rPr>
          <w:sz w:val="19"/>
        </w:rPr>
        <w:t>Silver Spurs- University of Texas</w:t>
        <w:tab/>
        <w:t xml:space="preserve">                                                     Honorary spirit and service organization</w:t>
      </w:r>
    </w:p>
    <w:p>
      <w:pPr>
        <w:pStyle w:val="Normal"/>
        <w:tabs>
          <w:tab w:val="clear" w:pos="720"/>
          <w:tab w:val="left" w:pos="4320" w:leader="none"/>
        </w:tabs>
        <w:rPr>
          <w:sz w:val="19"/>
        </w:rPr>
      </w:pPr>
      <w:r>
        <w:rPr>
          <w:sz w:val="19"/>
        </w:rPr>
        <w:tab/>
      </w:r>
    </w:p>
    <w:p>
      <w:pPr>
        <w:pStyle w:val="Normal"/>
        <w:tabs>
          <w:tab w:val="clear" w:pos="720"/>
          <w:tab w:val="left" w:pos="4320" w:leader="none"/>
        </w:tabs>
        <w:rPr/>
      </w:pPr>
      <w:r>
        <w:rPr/>
      </w:r>
    </w:p>
    <w:sectPr>
      <w:type w:val="nextPage"/>
      <w:pgSz w:w="12240" w:h="15840"/>
      <w:pgMar w:left="1152" w:right="1152" w:gutter="0" w:header="0" w:top="806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00"/>
      <w:sz w:val="19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7920" w:leader="none"/>
      </w:tabs>
      <w:outlineLvl w:val="5"/>
    </w:pPr>
    <w:rPr>
      <w:i/>
      <w:sz w:val="19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6480" w:leader="none"/>
        <w:tab w:val="left" w:pos="7920" w:leader="none"/>
      </w:tabs>
      <w:outlineLvl w:val="6"/>
    </w:pPr>
    <w:rPr>
      <w:b/>
      <w:sz w:val="19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widowControl w:val="false"/>
      <w:ind w:hanging="180" w:start="180" w:end="0"/>
    </w:pPr>
    <w:rPr/>
  </w:style>
  <w:style w:type="paragraph" w:styleId="BodyTextIndent2">
    <w:name w:val="Body Text Indent 2"/>
    <w:basedOn w:val="Normal"/>
    <w:qFormat/>
    <w:pPr>
      <w:ind w:hanging="360" w:start="360" w:end="0"/>
    </w:pPr>
    <w:rPr>
      <w:bCs/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2001-10-29T17:50:00Z</dcterms:created>
  <dc:creator>Eric Maberry</dc:creator>
  <dc:description/>
  <dc:language>en-CA</dc:language>
  <cp:lastModifiedBy>arichard</cp:lastModifiedBy>
  <cp:lastPrinted>2001-10-25T13:26:00Z</cp:lastPrinted>
  <dcterms:modified xsi:type="dcterms:W3CDTF">2001-10-29T17:50:00Z</dcterms:modified>
  <cp:revision>2</cp:revision>
  <dc:subject/>
  <dc:title>Eric Austin Maberry</dc:title>
</cp:coreProperties>
</file>