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TRANSLATION FROM SPANISH</w:t>
      </w:r>
    </w:p>
    <w:p>
      <w:pPr>
        <w:pStyle w:val="Heading1"/>
        <w:ind w:hanging="0" w:start="0"/>
        <w:rPr/>
      </w:pPr>
      <w:r>
        <w:rPr/>
        <w:t>July 17, 2000</w:t>
      </w:r>
    </w:p>
    <w:p>
      <w:pPr>
        <w:pStyle w:val="Normal"/>
        <w:rPr>
          <w:b/>
          <w:i/>
          <w:i/>
        </w:rPr>
      </w:pPr>
      <w:r>
        <w:rPr>
          <w:b/>
          <w:i/>
        </w:rPr>
      </w:r>
    </w:p>
    <w:p>
      <w:pPr>
        <w:pStyle w:val="Normal"/>
        <w:rPr>
          <w:b/>
          <w:i/>
          <w:i/>
        </w:rPr>
      </w:pPr>
      <w:r>
        <w:rPr>
          <w:b/>
          <w:i/>
        </w:rPr>
      </w:r>
    </w:p>
    <w:p>
      <w:pPr>
        <w:pStyle w:val="Normal"/>
        <w:jc w:val="center"/>
        <w:rPr>
          <w:b/>
        </w:rPr>
      </w:pPr>
      <w:r>
        <w:rPr>
          <w:b/>
        </w:rPr>
        <w:t>OIL SPILL AT CHORETY – BACKGROUND INFORMATION</w:t>
      </w:r>
    </w:p>
    <w:p>
      <w:pPr>
        <w:pStyle w:val="Normal"/>
        <w:rPr>
          <w:b/>
        </w:rPr>
      </w:pPr>
      <w:r>
        <w:rPr>
          <w:b/>
        </w:rPr>
      </w:r>
    </w:p>
    <w:p>
      <w:pPr>
        <w:pStyle w:val="Heading4"/>
        <w:ind w:hanging="0" w:start="0"/>
        <w:rPr>
          <w:lang w:val="en-US"/>
        </w:rPr>
      </w:pPr>
      <w:r>
        <w:rPr>
          <w:b/>
          <w:lang w:val="en-US"/>
        </w:rPr>
        <w:t>Incident</w:t>
      </w:r>
    </w:p>
    <w:p>
      <w:pPr>
        <w:pStyle w:val="Normal"/>
        <w:rPr>
          <w:u w:val="single"/>
          <w:lang w:val="en-US"/>
        </w:rPr>
      </w:pPr>
      <w:r>
        <w:rPr>
          <w:u w:val="single"/>
          <w:lang w:val="en-US"/>
        </w:rPr>
      </w:r>
    </w:p>
    <w:p>
      <w:pPr>
        <w:pStyle w:val="Normal"/>
        <w:rPr/>
      </w:pPr>
      <w:r>
        <w:rPr/>
        <w:t>Date and Time</w:t>
        <w:tab/>
        <w:tab/>
        <w:tab/>
        <w:t>Thursday, July 13, 2000</w:t>
      </w:r>
    </w:p>
    <w:p>
      <w:pPr>
        <w:pStyle w:val="Normal"/>
        <w:ind w:firstLine="720" w:end="0"/>
        <w:rPr/>
      </w:pPr>
      <w:r>
        <w:rPr/>
        <w:tab/>
        <w:tab/>
        <w:tab/>
        <w:t>Approximately at 3:30 PM</w:t>
      </w:r>
    </w:p>
    <w:p>
      <w:pPr>
        <w:pStyle w:val="Normal"/>
        <w:rPr/>
      </w:pPr>
      <w:r>
        <w:rPr/>
      </w:r>
    </w:p>
    <w:p>
      <w:pPr>
        <w:pStyle w:val="Normal"/>
        <w:rPr/>
      </w:pPr>
      <w:r>
        <w:rPr/>
        <w:t>Location</w:t>
        <w:tab/>
        <w:tab/>
        <w:tab/>
        <w:tab/>
        <w:t>Cerillos – Chorety Oil Pipeline (OCCH) 300 Kms. from Santa Cruz</w:t>
      </w:r>
    </w:p>
    <w:p>
      <w:pPr>
        <w:pStyle w:val="Normal"/>
        <w:rPr/>
      </w:pPr>
      <w:r>
        <w:rPr/>
        <w:tab/>
        <w:tab/>
        <w:tab/>
        <w:tab/>
        <w:t>and 21 Kms. from Camiri</w:t>
      </w:r>
    </w:p>
    <w:p>
      <w:pPr>
        <w:pStyle w:val="Normal"/>
        <w:rPr/>
      </w:pPr>
      <w:r>
        <w:rPr/>
      </w:r>
    </w:p>
    <w:p>
      <w:pPr>
        <w:pStyle w:val="Normal"/>
        <w:rPr/>
      </w:pPr>
      <w:r>
        <w:rPr/>
        <w:t>Spilled product</w:t>
        <w:tab/>
        <w:tab/>
        <w:tab/>
        <w:t>Light crude oil</w:t>
      </w:r>
    </w:p>
    <w:p>
      <w:pPr>
        <w:pStyle w:val="Normal"/>
        <w:rPr/>
      </w:pPr>
      <w:r>
        <w:rPr/>
      </w:r>
    </w:p>
    <w:p>
      <w:pPr>
        <w:pStyle w:val="Normal"/>
        <w:rPr/>
      </w:pPr>
      <w:r>
        <w:rPr/>
        <w:t>Spill area</w:t>
        <w:tab/>
        <w:tab/>
        <w:tab/>
        <w:t>Starting at Charaguami stream and continuing at the</w:t>
      </w:r>
    </w:p>
    <w:p>
      <w:pPr>
        <w:pStyle w:val="Normal"/>
        <w:ind w:firstLine="720" w:start="2112" w:end="0"/>
        <w:rPr/>
      </w:pPr>
      <w:r>
        <w:rPr/>
        <w:t>mouth of the Parapeti River</w:t>
      </w:r>
    </w:p>
    <w:p>
      <w:pPr>
        <w:pStyle w:val="Normal"/>
        <w:rPr/>
      </w:pPr>
      <w:r>
        <w:rPr/>
      </w:r>
    </w:p>
    <w:p>
      <w:pPr>
        <w:pStyle w:val="Normal"/>
        <w:ind w:hanging="2832" w:start="2832" w:end="0"/>
        <w:rPr/>
      </w:pPr>
      <w:r>
        <w:rPr/>
        <w:t>Cause</w:t>
        <w:tab/>
        <w:t>A tree measuring 11 meters fell on the 6-inch pipeline, causing a rupture of approximately 10 centimeters.  The tree fell as a consequence of  maintenance work performed by a Transredes subcontractor.</w:t>
      </w:r>
    </w:p>
    <w:p>
      <w:pPr>
        <w:pStyle w:val="Normal"/>
        <w:rPr/>
      </w:pPr>
      <w:r>
        <w:rPr/>
      </w:r>
    </w:p>
    <w:p>
      <w:pPr>
        <w:pStyle w:val="Normal"/>
        <w:ind w:start="2832" w:end="0"/>
        <w:rPr/>
      </w:pPr>
      <w:r>
        <w:rPr/>
        <w:t>The pipeline was not operational at the moment the incident occurred, but it did have some crude oil inside, and the impact of the tree plus the pipeline pressure caused the spill.</w:t>
      </w:r>
    </w:p>
    <w:p>
      <w:pPr>
        <w:pStyle w:val="Normal"/>
        <w:rPr/>
      </w:pPr>
      <w:r>
        <w:rPr/>
      </w:r>
    </w:p>
    <w:p>
      <w:pPr>
        <w:pStyle w:val="Normal"/>
        <w:ind w:hanging="2832" w:start="2832" w:end="0"/>
        <w:rPr/>
      </w:pPr>
      <w:r>
        <w:rPr/>
        <w:t>Product characteristics</w:t>
        <w:tab/>
        <w:t>Light crude oil, with a high content of gasoline; therefore, it evaporates on contact with air.</w:t>
      </w:r>
    </w:p>
    <w:p>
      <w:pPr>
        <w:pStyle w:val="Normal"/>
        <w:ind w:start="2832" w:end="0"/>
        <w:rPr/>
      </w:pPr>
      <w:r>
        <w:rPr/>
      </w:r>
    </w:p>
    <w:p>
      <w:pPr>
        <w:pStyle w:val="Normal"/>
        <w:rPr/>
      </w:pPr>
      <w:r>
        <w:rPr/>
        <w:t>Quantity spilled</w:t>
        <w:tab/>
        <w:tab/>
        <w:tab/>
        <w:t>Approximately 300 to 600 barrels.</w:t>
      </w:r>
    </w:p>
    <w:p>
      <w:pPr>
        <w:pStyle w:val="Normal"/>
        <w:rPr/>
      </w:pPr>
      <w:r>
        <w:rPr/>
      </w:r>
    </w:p>
    <w:p>
      <w:pPr>
        <w:pStyle w:val="Normal"/>
        <w:ind w:hanging="2832" w:start="2832" w:end="0"/>
        <w:rPr/>
      </w:pPr>
      <w:r>
        <w:rPr/>
        <w:t xml:space="preserve">Concrete actions </w:t>
        <w:tab/>
        <w:tab/>
        <w:t>Placement of more than 750 meters of absorption booms at 7 locations on the river.</w:t>
      </w:r>
    </w:p>
    <w:p>
      <w:pPr>
        <w:pStyle w:val="Normal"/>
        <w:tabs>
          <w:tab w:val="clear" w:pos="720"/>
          <w:tab w:val="left" w:pos="3192" w:leader="none"/>
        </w:tabs>
        <w:ind w:hanging="360" w:start="3192" w:end="0"/>
        <w:rPr/>
      </w:pPr>
      <w:r>
        <w:rPr/>
        <w:t>-</w:t>
        <w:tab/>
        <w:t>Using absorbent materials at the Charaguami stream</w:t>
      </w:r>
    </w:p>
    <w:p>
      <w:pPr>
        <w:pStyle w:val="Normal"/>
        <w:tabs>
          <w:tab w:val="clear" w:pos="720"/>
          <w:tab w:val="left" w:pos="3192" w:leader="none"/>
        </w:tabs>
        <w:ind w:hanging="360" w:start="3192" w:end="0"/>
        <w:rPr/>
      </w:pPr>
      <w:r>
        <w:rPr/>
        <w:t>-</w:t>
        <w:tab/>
        <w:t>Notice sent to the water distribution cooperative so that all pertinent measures may be taken.  Contracting of an American expert in water distribution to give advice the cooperative.</w:t>
      </w:r>
    </w:p>
    <w:p>
      <w:pPr>
        <w:pStyle w:val="Normal"/>
        <w:tabs>
          <w:tab w:val="clear" w:pos="720"/>
          <w:tab w:val="left" w:pos="3192" w:leader="none"/>
        </w:tabs>
        <w:ind w:hanging="360" w:start="3192" w:end="0"/>
        <w:rPr/>
      </w:pPr>
      <w:r>
        <w:rPr/>
        <w:t>-</w:t>
        <w:tab/>
        <w:t>Notify local population through the media, warning it not to use river water until further notice.</w:t>
      </w:r>
    </w:p>
    <w:p>
      <w:pPr>
        <w:pStyle w:val="Normal"/>
        <w:tabs>
          <w:tab w:val="clear" w:pos="720"/>
          <w:tab w:val="left" w:pos="3192" w:leader="none"/>
        </w:tabs>
        <w:ind w:hanging="360" w:start="3192" w:end="0"/>
        <w:rPr/>
      </w:pPr>
      <w:r>
        <w:rPr/>
        <w:t>-</w:t>
        <w:tab/>
        <w:t>Contracting Polaris and Dames &amp; Moore (independent environmental consultants) to carry out sampling, analysis and monitoring of water in order to determine the level of possible contamination traces</w:t>
      </w:r>
    </w:p>
    <w:p>
      <w:pPr>
        <w:pStyle w:val="Normal"/>
        <w:tabs>
          <w:tab w:val="clear" w:pos="720"/>
          <w:tab w:val="left" w:pos="3192" w:leader="none"/>
        </w:tabs>
        <w:ind w:hanging="360" w:start="3192" w:end="0"/>
        <w:rPr/>
      </w:pPr>
      <w:r>
        <w:rPr/>
        <w:t>-</w:t>
        <w:tab/>
        <w:t>Initial samples do not show any evidence of contamination</w:t>
      </w:r>
    </w:p>
    <w:p>
      <w:pPr>
        <w:pStyle w:val="Normal"/>
        <w:tabs>
          <w:tab w:val="clear" w:pos="720"/>
          <w:tab w:val="left" w:pos="3192" w:leader="none"/>
        </w:tabs>
        <w:ind w:hanging="360" w:start="3192" w:end="0"/>
        <w:rPr/>
      </w:pPr>
      <w:r>
        <w:rPr/>
        <w:t>-</w:t>
        <w:tab/>
        <w:t>Supply water tanks to 12 small communities that depend on the Parapeti River for water</w:t>
      </w:r>
    </w:p>
    <w:p>
      <w:pPr>
        <w:pStyle w:val="Normal"/>
        <w:rPr/>
      </w:pPr>
      <w:r>
        <w:rPr/>
        <w:tab/>
        <w:tab/>
        <w:tab/>
        <w:tab/>
        <w:t>-     Cooperation with local authorities and communities</w:t>
      </w:r>
    </w:p>
    <w:p>
      <w:pPr>
        <w:pStyle w:val="Normal"/>
        <w:rPr/>
      </w:pPr>
      <w:r>
        <w:rPr/>
      </w:r>
    </w:p>
    <w:p>
      <w:pPr>
        <w:pStyle w:val="Normal"/>
        <w:rPr/>
      </w:pPr>
      <w:r>
        <w:rPr/>
        <w:t>Work with the communities:</w:t>
      </w:r>
    </w:p>
    <w:p>
      <w:pPr>
        <w:pStyle w:val="Normal"/>
        <w:tabs>
          <w:tab w:val="clear" w:pos="720"/>
          <w:tab w:val="left" w:pos="3192" w:leader="none"/>
        </w:tabs>
        <w:ind w:hanging="360" w:start="3192" w:end="0"/>
        <w:rPr/>
      </w:pPr>
      <w:r>
        <w:rPr/>
        <w:t>-</w:t>
        <w:tab/>
        <w:t>Water tanks supplied to 12 small communities that depend on Parapeti River for water</w:t>
      </w:r>
    </w:p>
    <w:p>
      <w:pPr>
        <w:pStyle w:val="Normal"/>
        <w:tabs>
          <w:tab w:val="clear" w:pos="720"/>
          <w:tab w:val="left" w:pos="3192" w:leader="none"/>
        </w:tabs>
        <w:ind w:hanging="360" w:start="3192" w:end="0"/>
        <w:rPr/>
      </w:pPr>
      <w:r>
        <w:rPr/>
        <w:t>-</w:t>
        <w:tab/>
        <w:t>A doctor and a veterinarian are available in case any health risks are identified.</w:t>
      </w:r>
    </w:p>
    <w:p>
      <w:pPr>
        <w:pStyle w:val="Normal"/>
        <w:tabs>
          <w:tab w:val="clear" w:pos="720"/>
          <w:tab w:val="left" w:pos="3192" w:leader="none"/>
        </w:tabs>
        <w:ind w:hanging="360" w:start="3192" w:end="0"/>
        <w:rPr/>
      </w:pPr>
      <w:r>
        <w:rPr/>
      </w:r>
    </w:p>
    <w:p>
      <w:pPr>
        <w:pStyle w:val="BodyTextIndent"/>
        <w:rPr/>
      </w:pPr>
      <w:r>
        <w:rPr/>
        <w:t>Work teams:                                    -</w:t>
        <w:tab/>
        <w:t xml:space="preserve">100 workers for cleanup efforts (including members of the armed forces, villagers and Transredes personnel) </w:t>
      </w:r>
    </w:p>
    <w:p>
      <w:pPr>
        <w:pStyle w:val="Normal"/>
        <w:ind w:firstLine="708" w:start="2124" w:end="0"/>
        <w:rPr/>
      </w:pPr>
      <w:r>
        <w:rPr/>
      </w:r>
    </w:p>
    <w:p>
      <w:pPr>
        <w:pStyle w:val="Normal"/>
        <w:rPr/>
      </w:pPr>
      <w:r>
        <w:rPr/>
      </w:r>
    </w:p>
    <w:p>
      <w:pPr>
        <w:pStyle w:val="Normal"/>
        <w:rPr/>
      </w:pPr>
      <w:r>
        <w:rPr/>
        <w:t>Approximate time required</w:t>
      </w:r>
    </w:p>
    <w:p>
      <w:pPr>
        <w:pStyle w:val="Normal"/>
        <w:rPr/>
      </w:pPr>
      <w:r>
        <w:rPr/>
        <w:t>for clean up</w:t>
        <w:tab/>
        <w:tab/>
        <w:tab/>
        <w:t>-     2 weeks</w:t>
      </w:r>
    </w:p>
    <w:p>
      <w:pPr>
        <w:pStyle w:val="Normal"/>
        <w:rPr/>
      </w:pPr>
      <w:r>
        <w:rPr/>
      </w:r>
    </w:p>
    <w:sectPr>
      <w:footerReference w:type="default" r:id="rId2"/>
      <w:type w:val="nextPage"/>
      <w:pgSz w:w="11906" w:h="16838"/>
      <w:pgMar w:left="1701" w:right="1416"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Chorety Fact Sheet</w:t>
    </w:r>
  </w:p>
  <w:p>
    <w:pPr>
      <w:pStyle w:val="Footer"/>
      <w:rPr>
        <w:sz w:val="16"/>
      </w:rPr>
    </w:pPr>
    <w:r>
      <w:rPr>
        <w:sz w:val="16"/>
      </w:rPr>
      <w:t>7043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paragraph" w:styleId="Heading4">
    <w:name w:val="heading 4"/>
    <w:basedOn w:val="Normal"/>
    <w:next w:val="Normal"/>
    <w:qFormat/>
    <w:pPr>
      <w:keepNext w:val="true"/>
      <w:numPr>
        <w:ilvl w:val="3"/>
        <w:numId w:val="1"/>
      </w:numPr>
      <w:outlineLvl w:val="3"/>
    </w:pPr>
    <w:rPr>
      <w:u w:val="single"/>
      <w:lang w:val="es-E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192" w:start="319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2000-07-17T20:05:00Z</dcterms:created>
  <dc:creator>Enron Technology</dc:creator>
  <dc:description/>
  <dc:language>en-CA</dc:language>
  <cp:lastModifiedBy>Enron Technology</cp:lastModifiedBy>
  <dcterms:modified xsi:type="dcterms:W3CDTF">2000-07-17T20:07:00Z</dcterms:modified>
  <cp:revision>1</cp:revision>
  <dc:subject/>
  <dc:title>TRANSLATION FROM SPANISH</dc:title>
</cp:coreProperties>
</file>