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CHARTER MEMBER</w:t>
      </w:r>
    </w:p>
    <w:p>
      <w:pPr>
        <w:pStyle w:val="Heading"/>
        <w:rPr>
          <w:rFonts w:ascii="Times New Roman" w:hAnsi="Times New Roman" w:cs="Times New Roman"/>
          <w:sz w:val="22"/>
        </w:rPr>
      </w:pPr>
      <w:r>
        <w:rPr>
          <w:rFonts w:cs="Times New Roman" w:ascii="Times New Roman" w:hAnsi="Times New Roman"/>
          <w:sz w:val="22"/>
        </w:rPr>
        <w:t>SUBSCRIPTION AGREEMENT</w:t>
      </w:r>
    </w:p>
    <w:p>
      <w:pPr>
        <w:pStyle w:val="Heading"/>
        <w:rPr>
          <w:rFonts w:ascii="Times New Roman" w:hAnsi="Times New Roman" w:cs="Times New Roman"/>
          <w:sz w:val="22"/>
        </w:rPr>
      </w:pPr>
      <w:r>
        <w:rPr>
          <w:rFonts w:cs="Times New Roman" w:ascii="Times New Roman" w:hAnsi="Times New Roman"/>
          <w:sz w:val="22"/>
        </w:rPr>
      </w:r>
    </w:p>
    <w:p>
      <w:pPr>
        <w:pStyle w:val="Heading"/>
        <w:rPr>
          <w:sz w:val="22"/>
        </w:rPr>
      </w:pPr>
      <w:r>
        <w:rPr>
          <w:sz w:val="22"/>
        </w:rPr>
      </w:r>
    </w:p>
    <w:p>
      <w:pPr>
        <w:pStyle w:val="Normal"/>
        <w:ind w:firstLine="720" w:end="0"/>
        <w:jc w:val="both"/>
        <w:rPr>
          <w:sz w:val="22"/>
        </w:rPr>
      </w:pPr>
      <w:r>
        <w:rPr>
          <w:sz w:val="22"/>
        </w:rPr>
        <w:t>THIS CHARTER SUBSCRIPTION AGREEMENT (this “Agreement”) is made and entered into on this the ________ day of ________________, 200__ (the “Effective Date”) by and between ENRON NET WORKS LLC, DOING BUSINESS AS COMMODITYLOGIC (hereinafter “CommodityLogic”), having its principal place of business at 1400 Smith Street, Houston, Texas 77002, and _______________________________ (hereinafter “Charter Member”), having its principal place of business at ______________________________________________.  CommodityLogic and Charter Member will hereinafter sometimes be collectively referred to as the “Parties” or individually as a “Party.”</w:t>
      </w:r>
    </w:p>
    <w:p>
      <w:pPr>
        <w:pStyle w:val="Normal"/>
        <w:ind w:firstLine="1440" w:end="0"/>
        <w:jc w:val="both"/>
        <w:rPr>
          <w:sz w:val="22"/>
        </w:rPr>
      </w:pPr>
      <w:r>
        <w:rPr>
          <w:sz w:val="22"/>
        </w:rPr>
      </w:r>
    </w:p>
    <w:p>
      <w:pPr>
        <w:pStyle w:val="Normal"/>
        <w:jc w:val="center"/>
        <w:rPr>
          <w:sz w:val="22"/>
          <w:u w:val="single"/>
        </w:rPr>
      </w:pPr>
      <w:r>
        <w:rPr>
          <w:sz w:val="22"/>
          <w:u w:val="single"/>
        </w:rPr>
        <w:t>RECITALS:</w:t>
      </w:r>
    </w:p>
    <w:p>
      <w:pPr>
        <w:pStyle w:val="Normal"/>
        <w:ind w:firstLine="1440" w:end="0"/>
        <w:jc w:val="both"/>
        <w:rPr>
          <w:sz w:val="22"/>
          <w:u w:val="single"/>
        </w:rPr>
      </w:pPr>
      <w:r>
        <w:rPr>
          <w:sz w:val="22"/>
          <w:u w:val="single"/>
        </w:rPr>
      </w:r>
    </w:p>
    <w:p>
      <w:pPr>
        <w:pStyle w:val="Normal"/>
        <w:ind w:firstLine="720" w:end="0"/>
        <w:jc w:val="both"/>
        <w:rPr>
          <w:sz w:val="22"/>
        </w:rPr>
      </w:pPr>
      <w:r>
        <w:rPr>
          <w:sz w:val="22"/>
        </w:rPr>
        <w:t>WHEREAS, Charter Member has entered into or will enter into in the future an assortment of transactions related to the purchase and/or sale of energy products and other commodities (including derivative products) with certain specific counterparties (individually or collectively, a “Transaction”); and</w:t>
      </w:r>
    </w:p>
    <w:p>
      <w:pPr>
        <w:pStyle w:val="Normal"/>
        <w:ind w:firstLine="720" w:end="0"/>
        <w:jc w:val="both"/>
        <w:rPr>
          <w:sz w:val="22"/>
        </w:rPr>
      </w:pPr>
      <w:r>
        <w:rPr>
          <w:sz w:val="22"/>
        </w:rPr>
      </w:r>
    </w:p>
    <w:p>
      <w:pPr>
        <w:pStyle w:val="Normal"/>
        <w:ind w:firstLine="720" w:end="0"/>
        <w:jc w:val="both"/>
        <w:rPr>
          <w:sz w:val="22"/>
        </w:rPr>
      </w:pPr>
      <w:r>
        <w:rPr>
          <w:sz w:val="22"/>
        </w:rPr>
        <w:t xml:space="preserve">WHEREAS, each such Transaction will require Charter Member to interface with its counterparty for purposes of enabling Charter Member’s mid and back office personnel to complete certain details of each Transaction, including, but not limited to, confirmations, nominations, invoicing and other associated functions (collectively, the “Transaction Details”); and </w:t>
      </w:r>
    </w:p>
    <w:p>
      <w:pPr>
        <w:pStyle w:val="Normal"/>
        <w:ind w:firstLine="720" w:end="0"/>
        <w:jc w:val="both"/>
        <w:rPr>
          <w:sz w:val="22"/>
        </w:rPr>
      </w:pPr>
      <w:r>
        <w:rPr>
          <w:sz w:val="22"/>
        </w:rPr>
      </w:r>
    </w:p>
    <w:p>
      <w:pPr>
        <w:pStyle w:val="Normal"/>
        <w:ind w:firstLine="720" w:end="0"/>
        <w:jc w:val="both"/>
        <w:rPr>
          <w:sz w:val="22"/>
        </w:rPr>
      </w:pPr>
      <w:r>
        <w:rPr>
          <w:sz w:val="22"/>
        </w:rPr>
        <w:t>WHEREAS, CommodityLogic has developed an Internet-based transaction support system capable of providing an electronic means of assisting with the completion of the Transaction Details (the “Website”) through various modules within the Website which provide services, products and instruments specifically related to the completion of the Transaction Details (collectively, the “Modules”); and</w:t>
      </w:r>
    </w:p>
    <w:p>
      <w:pPr>
        <w:pStyle w:val="Normal"/>
        <w:ind w:firstLine="720" w:end="0"/>
        <w:jc w:val="both"/>
        <w:rPr>
          <w:sz w:val="22"/>
        </w:rPr>
      </w:pPr>
      <w:r>
        <w:rPr>
          <w:sz w:val="22"/>
        </w:rPr>
      </w:r>
    </w:p>
    <w:p>
      <w:pPr>
        <w:pStyle w:val="Normal"/>
        <w:ind w:firstLine="720" w:end="0"/>
        <w:jc w:val="both"/>
        <w:rPr>
          <w:sz w:val="22"/>
        </w:rPr>
      </w:pPr>
      <w:r>
        <w:rPr>
          <w:sz w:val="22"/>
        </w:rPr>
        <w:t>WHEREAS, Charter Member desires to obtain access and use rights to the Website for purposes of making use of the Modules to complete the Transaction Details, as well as having certain other rights and responsibilities associated with being a charter subscriber to the Website, and Charter Member has entered into this Agreement with CommodityLogic for the purpose of establishing various rights and obligations associated with Charter Member’s access to and use of the Website and Modules and various other matters set forth herein.</w:t>
      </w:r>
    </w:p>
    <w:p>
      <w:pPr>
        <w:pStyle w:val="Normal"/>
        <w:ind w:firstLine="720" w:end="0"/>
        <w:jc w:val="both"/>
        <w:rPr>
          <w:sz w:val="22"/>
        </w:rPr>
      </w:pPr>
      <w:r>
        <w:rPr>
          <w:sz w:val="22"/>
        </w:rPr>
      </w:r>
    </w:p>
    <w:p>
      <w:pPr>
        <w:pStyle w:val="Normal"/>
        <w:jc w:val="center"/>
        <w:rPr>
          <w:sz w:val="22"/>
          <w:u w:val="single"/>
        </w:rPr>
      </w:pPr>
      <w:r>
        <w:rPr>
          <w:sz w:val="22"/>
          <w:u w:val="single"/>
        </w:rPr>
        <w:t>AGREEMENT:</w:t>
      </w:r>
    </w:p>
    <w:p>
      <w:pPr>
        <w:pStyle w:val="Normal"/>
        <w:ind w:firstLine="720" w:end="0"/>
        <w:jc w:val="both"/>
        <w:rPr>
          <w:sz w:val="22"/>
          <w:u w:val="single"/>
        </w:rPr>
      </w:pPr>
      <w:r>
        <w:rPr>
          <w:sz w:val="22"/>
          <w:u w:val="single"/>
        </w:rPr>
      </w:r>
    </w:p>
    <w:p>
      <w:pPr>
        <w:pStyle w:val="Normal"/>
        <w:ind w:firstLine="720" w:end="0"/>
        <w:jc w:val="both"/>
        <w:rPr>
          <w:sz w:val="22"/>
        </w:rPr>
      </w:pPr>
      <w:r>
        <w:rPr>
          <w:sz w:val="22"/>
        </w:rPr>
        <w:t>NOW, THEREFORE, for and in consideration of the mutual promises and covenants contained in this Agreement, together with other good and valuable consideration, the receipt of which is hereby acknowledged by the Parties, CommodityLogic and Charter Member agree as follows:</w:t>
      </w:r>
    </w:p>
    <w:p>
      <w:pPr>
        <w:pStyle w:val="Normal"/>
        <w:ind w:firstLine="720" w:end="0"/>
        <w:jc w:val="both"/>
        <w:rPr>
          <w:sz w:val="22"/>
        </w:rPr>
      </w:pPr>
      <w:r>
        <w:rPr>
          <w:sz w:val="22"/>
        </w:rPr>
      </w:r>
    </w:p>
    <w:p>
      <w:pPr>
        <w:pStyle w:val="Normal"/>
        <w:ind w:firstLine="720" w:end="0"/>
        <w:jc w:val="both"/>
        <w:rPr/>
      </w:pPr>
      <w:r>
        <w:rPr>
          <w:sz w:val="22"/>
        </w:rPr>
        <w:t xml:space="preserve">1.  </w:t>
      </w:r>
      <w:r>
        <w:rPr>
          <w:sz w:val="22"/>
          <w:u w:val="single"/>
        </w:rPr>
        <w:t>Access and Use Rights</w:t>
      </w:r>
      <w:r>
        <w:rPr>
          <w:sz w:val="22"/>
        </w:rPr>
        <w:t xml:space="preserve">.  Charter Member acknowledges that its rights of access to and use of the Website and Modules are subject to the terms and conditions of the Password Application and Electronic Services Agreement, each as more fully described in Section 2 and that no such rights are derived from this Agreement.  This Agreement shall be in place between CommodityLogic and Charter Member solely for the purposes more fully set forth in this Agreement, including, but not limited to, defining the Fees (as defined in Section 3) to be paid by Charter Member to CommodityLogic for Charter Member’s use of the Website and Modules and certain other rights and obligations associated with Charter Member’s status as a charter subscriber to the Website.  </w:t>
      </w:r>
    </w:p>
    <w:p>
      <w:pPr>
        <w:pStyle w:val="Normal"/>
        <w:ind w:firstLine="720" w:end="0"/>
        <w:jc w:val="both"/>
        <w:rPr>
          <w:sz w:val="22"/>
        </w:rPr>
      </w:pPr>
      <w:r>
        <w:rPr>
          <w:sz w:val="22"/>
        </w:rPr>
      </w:r>
    </w:p>
    <w:p>
      <w:pPr>
        <w:pStyle w:val="Normal"/>
        <w:ind w:firstLine="720" w:end="0"/>
        <w:jc w:val="both"/>
        <w:rPr/>
      </w:pPr>
      <w:r>
        <w:rPr>
          <w:sz w:val="22"/>
        </w:rPr>
        <w:t xml:space="preserve">2.  </w:t>
      </w:r>
      <w:r>
        <w:rPr>
          <w:sz w:val="22"/>
          <w:u w:val="single"/>
        </w:rPr>
        <w:t>Password Application and Electronic Services Agreement.</w:t>
      </w:r>
      <w:r>
        <w:rPr>
          <w:sz w:val="22"/>
        </w:rPr>
        <w:t xml:space="preserve">  (a) Subsequent to or concurrent with the execution of this Agreement, Charter Member will complete and submit to CommodityLogic a Password Application, the form of which is available to Charter Member on the Website.  The Password Application will be used by CommodityLogic for purposes of issuing to certain designated representatives of Charter Member an initial password and Website user identification code (collectively, the “Password”) to be used to access the Website and Modules.  The Password will also enable the designated representatives of Charter Member (each a “Master User”) to authorize various officers, employees and certain other representatives of Charter Member to access and utilize the Website on Charter Member’s behalf (collectively, an “End User”) by enabling the Master User to create and issue passwords and user identification codes to each End User (collectively, the “End User Passwords”).  The Password Application will define Charter Member’s responsibilities in relation to the use of and security responsibilities associated with the Password and End User Passwords and will, in the event of a conflict between the terms of this Agreement and the Password Application, control over the terms of this Agreement as to the Password and End User Passwords.</w:t>
      </w:r>
    </w:p>
    <w:p>
      <w:pPr>
        <w:pStyle w:val="Normal"/>
        <w:ind w:firstLine="720" w:end="0"/>
        <w:jc w:val="both"/>
        <w:rPr>
          <w:sz w:val="22"/>
        </w:rPr>
      </w:pPr>
      <w:r>
        <w:rPr>
          <w:sz w:val="22"/>
        </w:rPr>
      </w:r>
    </w:p>
    <w:p>
      <w:pPr>
        <w:pStyle w:val="Normal"/>
        <w:ind w:firstLine="720" w:end="0"/>
        <w:jc w:val="both"/>
        <w:rPr>
          <w:sz w:val="22"/>
        </w:rPr>
      </w:pPr>
      <w:r>
        <w:rPr>
          <w:sz w:val="22"/>
        </w:rPr>
        <w:t>(b) At such time as the Authorized Master User (as defined in Section 2(c) below) accesses the Website, the Authorized Master User will be presented with an Electronic Services Agreement (the “ESA”), the terms and conditions of which will govern the actual access to and utilization of the Website and any associated Modules by each Master User (including the Authorized Master User) and all End Users.  The ESA is an electronic agreement contained within the Website, which will be deemed to have been signed by the Authorized Master User “clicking” on the designated  “I ACCEPT” area below the ESA.  Once this action is taken, the ESA will be deemed, for all purposes, to be a writing duly signed by the Authorized Master User as an authorized representative of Charter Member and no other Master User will be required to sign the ESA.  Subsequent to the ESA being “signed,” each Master User (including the Authorized Master User) will be directed to a specific area within the Website in which each Master User, for itself and for each of the End Users to be authorized by that Master User, will assign specific rights of use to the Website and each of the applicable Modules.  Thereafter, each Master User (including the Authorized Master User) and End User will have access to the Modules within the Website for purposes of completing Transaction Details associated with the Transactions reflected within each Module.  In the event of a conflict between the terms of this Agreement and the terms of the ESA in relation to the actual use of the Website and any one or all of the Modules, the terms of the ESA shall control.</w:t>
      </w:r>
    </w:p>
    <w:p>
      <w:pPr>
        <w:pStyle w:val="Normal"/>
        <w:ind w:firstLine="720" w:end="0"/>
        <w:jc w:val="both"/>
        <w:rPr>
          <w:sz w:val="22"/>
        </w:rPr>
      </w:pPr>
      <w:r>
        <w:rPr>
          <w:sz w:val="22"/>
        </w:rPr>
      </w:r>
    </w:p>
    <w:p>
      <w:pPr>
        <w:pStyle w:val="Normal"/>
        <w:ind w:firstLine="720" w:end="0"/>
        <w:jc w:val="both"/>
        <w:rPr>
          <w:sz w:val="22"/>
        </w:rPr>
      </w:pPr>
      <w:r>
        <w:rPr>
          <w:sz w:val="22"/>
        </w:rPr>
        <w:t>(c) For purposes of ensuring that the ESA is “signed” by a duly authorized representative of Charter Member, Charter Member has designated the individuals listed on Schedule “A” attached to this Agreement as the individuals authorized to (i) act on behalf of Charter Member, (ii) bind Charter Member to contracts and other terms and conditions which may appear on the Website or within a Module from time to time, (iii) to delegate, as necessary, any such power or authorization, and (iv) have the highest priority on behalf of Charter Member within the Website (individually and/or collectively, the “Authorized Master User”).  The Authorized Master User may include the individual signing this Agreement on behalf of Charter Member.  At all times during the term of this Agreement, Charter Member will ensure that at least one Authorized Master User exists.  Upon request by CommodityLogic, Charter Member will provide written confirmation of the authorization of the Authorized Master User to act in the capacity contemplated by this Section 2(c) and, if any such Authorized Master User should, for any reason, no longer be authorized to act in the foregoing capacity (for whatever reason determined by Charter Member), Charter Member shall immediately advise CommodityLogic and designate another Authorized Master User who has the authority required by this Section 2(c).  Notwithstanding the provisions of Section 8(a), the preceding notification shall be in writing and must be submitted (either by mail, hand delivery, facsimile or other electronic means) to the CommodityLogic Product Control Group at the following address:</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t>CommodityLogic</w:t>
      </w:r>
    </w:p>
    <w:p>
      <w:pPr>
        <w:pStyle w:val="Normal"/>
        <w:ind w:firstLine="720" w:end="0"/>
        <w:jc w:val="both"/>
        <w:rPr>
          <w:sz w:val="22"/>
        </w:rPr>
      </w:pPr>
      <w:r>
        <w:rPr>
          <w:sz w:val="22"/>
        </w:rPr>
        <w:t>1400 Smith Street</w:t>
      </w:r>
    </w:p>
    <w:p>
      <w:pPr>
        <w:pStyle w:val="Normal"/>
        <w:ind w:firstLine="720" w:end="0"/>
        <w:jc w:val="both"/>
        <w:rPr>
          <w:sz w:val="22"/>
        </w:rPr>
      </w:pPr>
      <w:r>
        <w:rPr>
          <w:sz w:val="22"/>
        </w:rPr>
        <w:t>Houston, Texas 77002</w:t>
      </w:r>
    </w:p>
    <w:p>
      <w:pPr>
        <w:pStyle w:val="Normal"/>
        <w:ind w:firstLine="720" w:end="0"/>
        <w:jc w:val="both"/>
        <w:rPr>
          <w:sz w:val="22"/>
        </w:rPr>
      </w:pPr>
      <w:r>
        <w:rPr>
          <w:sz w:val="22"/>
        </w:rPr>
        <w:t>Attn:  Product Control Manager</w:t>
      </w:r>
    </w:p>
    <w:p>
      <w:pPr>
        <w:pStyle w:val="Normal"/>
        <w:ind w:firstLine="720" w:end="0"/>
        <w:jc w:val="both"/>
        <w:rPr>
          <w:sz w:val="22"/>
        </w:rPr>
      </w:pPr>
      <w:r>
        <w:rPr>
          <w:sz w:val="22"/>
        </w:rPr>
        <w:t>Fax: 713-646-8033</w:t>
      </w:r>
    </w:p>
    <w:p>
      <w:pPr>
        <w:pStyle w:val="Normal"/>
        <w:ind w:firstLine="720" w:end="0"/>
        <w:jc w:val="both"/>
        <w:rPr>
          <w:sz w:val="22"/>
        </w:rPr>
      </w:pPr>
      <w:r>
        <w:rPr>
          <w:sz w:val="22"/>
        </w:rPr>
        <w:t>E-Mail: customerservice@commoditylogic.com</w:t>
      </w:r>
    </w:p>
    <w:p>
      <w:pPr>
        <w:pStyle w:val="Normal"/>
        <w:jc w:val="both"/>
        <w:rPr>
          <w:sz w:val="22"/>
        </w:rPr>
      </w:pPr>
      <w:r>
        <w:rPr>
          <w:sz w:val="22"/>
        </w:rPr>
      </w:r>
    </w:p>
    <w:p>
      <w:pPr>
        <w:pStyle w:val="Normal"/>
        <w:jc w:val="both"/>
        <w:rPr>
          <w:sz w:val="22"/>
        </w:rPr>
      </w:pPr>
      <w:r>
        <w:rPr>
          <w:sz w:val="22"/>
        </w:rPr>
        <w:t>CommodityLogic shall be entitled to rely upon, and shall have no liability for relying upon, the information provided by Charter Member regarding the Authorized Master User until such time as Charter Member provides the notification contemplated by Section 2(c).</w:t>
      </w:r>
    </w:p>
    <w:p>
      <w:pPr>
        <w:pStyle w:val="Normal"/>
        <w:jc w:val="both"/>
        <w:rPr>
          <w:sz w:val="22"/>
        </w:rPr>
      </w:pPr>
      <w:r>
        <w:rPr>
          <w:sz w:val="22"/>
        </w:rPr>
      </w:r>
    </w:p>
    <w:p>
      <w:pPr>
        <w:pStyle w:val="Normal"/>
        <w:ind w:firstLine="720" w:end="0"/>
        <w:jc w:val="both"/>
        <w:rPr/>
      </w:pPr>
      <w:r>
        <w:rPr>
          <w:sz w:val="22"/>
        </w:rPr>
        <w:t xml:space="preserve">3.  </w:t>
      </w:r>
      <w:r>
        <w:rPr>
          <w:sz w:val="22"/>
          <w:u w:val="single"/>
        </w:rPr>
        <w:t>Charter Member Rights</w:t>
      </w:r>
      <w:r>
        <w:rPr>
          <w:sz w:val="22"/>
        </w:rPr>
        <w:t>.  In addition to having access and utilization rights to the Website and Modules, as a charter subscriber to the Website, Charter Member is entitled to the following rights, which rights are applicable only during the Term of this Agreement and as long as Charter Member remains a charter subscriber:</w:t>
      </w:r>
    </w:p>
    <w:p>
      <w:pPr>
        <w:pStyle w:val="Normal"/>
        <w:jc w:val="both"/>
        <w:rPr>
          <w:sz w:val="22"/>
        </w:rPr>
      </w:pPr>
      <w:r>
        <w:rPr>
          <w:sz w:val="22"/>
        </w:rPr>
      </w:r>
    </w:p>
    <w:p>
      <w:pPr>
        <w:pStyle w:val="Normal"/>
        <w:ind w:start="720" w:end="720"/>
        <w:jc w:val="both"/>
        <w:rPr/>
      </w:pPr>
      <w:r>
        <w:rPr>
          <w:sz w:val="22"/>
        </w:rPr>
        <w:tab/>
        <w:t xml:space="preserve">(a)  </w:t>
      </w:r>
      <w:r>
        <w:rPr>
          <w:sz w:val="22"/>
          <w:u w:val="single"/>
        </w:rPr>
        <w:t>Module Beta Testing</w:t>
      </w:r>
      <w:r>
        <w:rPr>
          <w:sz w:val="22"/>
        </w:rPr>
        <w:t>.  CommodityLogic intends to continue to develop modules that will compliment existing Modules and work with third parties to develop modules capable of interfacing with both the Website and other existing Modules.  Throughout this process, Charter Member will automatically be included as a “Beta Test” participant and will have the ability to test any new modules prior to commercial release by CommodityLogic.  By participating as a “Beta Test” participant, Charter Member will provide CommodityLogic with feedback as to as to its impressions of and recommendations regarding any proposed module, as well as ongoing input as to potential enhancements and other modifications that may be applicable to existing Modules.</w:t>
      </w:r>
    </w:p>
    <w:p>
      <w:pPr>
        <w:pStyle w:val="Normal"/>
        <w:ind w:start="720" w:end="720"/>
        <w:jc w:val="both"/>
        <w:rPr>
          <w:sz w:val="22"/>
        </w:rPr>
      </w:pPr>
      <w:r>
        <w:rPr>
          <w:sz w:val="22"/>
        </w:rPr>
      </w:r>
    </w:p>
    <w:p>
      <w:pPr>
        <w:pStyle w:val="Normal"/>
        <w:ind w:firstLine="720" w:start="720" w:end="720"/>
        <w:jc w:val="both"/>
        <w:rPr/>
      </w:pPr>
      <w:r>
        <w:rPr>
          <w:sz w:val="22"/>
        </w:rPr>
        <w:t xml:space="preserve">(b)  </w:t>
      </w:r>
      <w:r>
        <w:rPr>
          <w:sz w:val="22"/>
          <w:u w:val="single"/>
        </w:rPr>
        <w:t>Independent Auditors Certificate and Report.</w:t>
      </w:r>
      <w:r>
        <w:rPr>
          <w:sz w:val="22"/>
        </w:rPr>
        <w:t xml:space="preserve">  </w:t>
      </w:r>
    </w:p>
    <w:p>
      <w:pPr>
        <w:pStyle w:val="Normal"/>
        <w:ind w:firstLine="720" w:start="720" w:end="720"/>
        <w:jc w:val="both"/>
        <w:rPr>
          <w:sz w:val="22"/>
        </w:rPr>
      </w:pPr>
      <w:r>
        <w:rPr>
          <w:sz w:val="22"/>
        </w:rPr>
      </w:r>
    </w:p>
    <w:p>
      <w:pPr>
        <w:pStyle w:val="Normal"/>
        <w:ind w:firstLine="720" w:start="720" w:end="720"/>
        <w:jc w:val="both"/>
        <w:rPr>
          <w:sz w:val="22"/>
        </w:rPr>
      </w:pPr>
      <w:r>
        <w:rPr>
          <w:sz w:val="22"/>
        </w:rPr>
        <w:t xml:space="preserve">(i) CommodityLogic will retain independent auditors (the “Independent Auditors”) whose primary responsibility will be to audit, [no more than once during any calendar year,] the processes and procedures surrounding the CommodityHub (including its operation and security measures) and to prepare a report, for the benefit of CommodityLogic, as to its findings (the “Independent Auditors Certificate and Report”).  The Independent Auditors Certificate and Report will primarily certify the independence, security, and confidentiality of the CommodityHub and verify that neutrality of the CommodityHub has not been compromised.  Charter Member will be entitled to designate one (1) representative to participate in the determination of the procedures to be implemented for the certification process and will be provided with a copy of the Independent Auditors Certificate and Report.  The Independent Auditors Certificate and Report, however, will be the property of CommodityLogic and will be subject to any confidentiality obligations that may exist between CommodityLogic and Charter Member, including those established under the provisions of the ESA.  Charter Member will have no independent right to audit the CommodityHub nor will Charter Member be entitled to obtain any information from the CommodityHub other than that which may be obtained by Charter Member through the Website and/or Modules.  </w:t>
      </w:r>
    </w:p>
    <w:p>
      <w:pPr>
        <w:pStyle w:val="Normal"/>
        <w:ind w:firstLine="720" w:start="720" w:end="720"/>
        <w:jc w:val="both"/>
        <w:rPr>
          <w:sz w:val="22"/>
        </w:rPr>
      </w:pPr>
      <w:r>
        <w:rPr>
          <w:sz w:val="22"/>
        </w:rPr>
      </w:r>
    </w:p>
    <w:p>
      <w:pPr>
        <w:pStyle w:val="Normal"/>
        <w:ind w:firstLine="720" w:start="720" w:end="720"/>
        <w:jc w:val="both"/>
        <w:rPr>
          <w:sz w:val="22"/>
        </w:rPr>
      </w:pPr>
      <w:r>
        <w:rPr>
          <w:sz w:val="22"/>
        </w:rPr>
        <w:t>(ii)  In the event that the Independent Auditors Certificate and Report should indicate that the neutrality of the CommodityHub has been compromised, Charter Member will have the right to terminate this Agreement in accordance with the provisions of Section 8(c).</w:t>
      </w:r>
    </w:p>
    <w:p>
      <w:pPr>
        <w:pStyle w:val="Normal"/>
        <w:ind w:firstLine="720" w:start="720" w:end="720"/>
        <w:jc w:val="both"/>
        <w:rPr>
          <w:sz w:val="22"/>
        </w:rPr>
      </w:pPr>
      <w:r>
        <w:rPr>
          <w:sz w:val="22"/>
        </w:rPr>
      </w:r>
    </w:p>
    <w:p>
      <w:pPr>
        <w:pStyle w:val="Normal"/>
        <w:ind w:firstLine="720" w:start="720" w:end="720"/>
        <w:jc w:val="both"/>
        <w:rPr/>
      </w:pPr>
      <w:r>
        <w:rPr>
          <w:sz w:val="22"/>
        </w:rPr>
        <w:t xml:space="preserve">(c)  </w:t>
      </w:r>
      <w:r>
        <w:rPr>
          <w:sz w:val="22"/>
          <w:u w:val="single"/>
        </w:rPr>
        <w:t>Technical Advisory Board</w:t>
      </w:r>
      <w:r>
        <w:rPr>
          <w:sz w:val="22"/>
        </w:rPr>
        <w:t>.  CommodityLogic will maintain a technical advisory board (the “Technical Advisory Board”) for purposes of reviewing the technical functionality of the Website and Modules, as well as the technical requirements of CommodityLogic’s subscribers, and providing strategic advice to Commodity Logic on (i) the technical standards for use with existing and future Commodity Logic products and services, (ii) the priorities and schedule for developing enhancements to existing modules and new modules and dealing with performance issues.  The Technical Advisory Board will be comprised of a minimum of one (1) representative of CommodityLogic and one (1) representative from the first twelve (12) charter subscribers, including one (1) representative designated by Charter Member, and will be governed by its own policies and procedures, which will be developed and implemented upon formation of the Technical Advisory Board; provided, however, the Technical Advisory Board will meet no less than four (4) times per calendar year.  Neither the individual designated by the Charter Member nor the Charter Member shall have any fiduciary duties or other responsibilities to CommodityLogic solely as a result of being on or having a representative on the Technical Advisory Board.</w:t>
      </w:r>
    </w:p>
    <w:p>
      <w:pPr>
        <w:pStyle w:val="Normal"/>
        <w:ind w:firstLine="720" w:start="720" w:end="720"/>
        <w:jc w:val="both"/>
        <w:rPr>
          <w:sz w:val="22"/>
        </w:rPr>
      </w:pPr>
      <w:r>
        <w:rPr>
          <w:sz w:val="22"/>
        </w:rPr>
      </w:r>
    </w:p>
    <w:p>
      <w:pPr>
        <w:pStyle w:val="Normal"/>
        <w:ind w:firstLine="720" w:start="720" w:end="720"/>
        <w:jc w:val="both"/>
        <w:rPr/>
      </w:pPr>
      <w:r>
        <w:rPr>
          <w:sz w:val="22"/>
        </w:rPr>
        <w:t xml:space="preserve">(d)  </w:t>
      </w:r>
      <w:r>
        <w:rPr>
          <w:sz w:val="22"/>
          <w:u w:val="single"/>
        </w:rPr>
        <w:t>Customer Support</w:t>
      </w:r>
      <w:r>
        <w:rPr>
          <w:sz w:val="22"/>
        </w:rPr>
        <w:t>.  CommodityLogic will provide Charter Member with the following customer support:</w:t>
      </w:r>
    </w:p>
    <w:p>
      <w:pPr>
        <w:pStyle w:val="Normal"/>
        <w:ind w:firstLine="720" w:start="720" w:end="720"/>
        <w:jc w:val="both"/>
        <w:rPr>
          <w:sz w:val="22"/>
        </w:rPr>
      </w:pPr>
      <w:r>
        <w:rPr>
          <w:sz w:val="22"/>
        </w:rPr>
      </w:r>
    </w:p>
    <w:p>
      <w:pPr>
        <w:pStyle w:val="Normal"/>
        <w:numPr>
          <w:ilvl w:val="0"/>
          <w:numId w:val="2"/>
        </w:numPr>
        <w:ind w:hanging="720" w:start="2880" w:end="720"/>
        <w:jc w:val="both"/>
        <w:rPr>
          <w:sz w:val="22"/>
        </w:rPr>
      </w:pPr>
      <w:r>
        <w:rPr>
          <w:sz w:val="22"/>
        </w:rPr>
        <w:t>Up to forty (40) hours of onsite consulting services relating to legacy system integration issues. These consulting services shall be provided during normal business hours and on mutually agreeable days and times.</w:t>
      </w:r>
    </w:p>
    <w:p>
      <w:pPr>
        <w:pStyle w:val="Normal"/>
        <w:numPr>
          <w:ilvl w:val="0"/>
          <w:numId w:val="2"/>
        </w:numPr>
        <w:ind w:hanging="720" w:start="2880" w:end="720"/>
        <w:jc w:val="both"/>
        <w:rPr>
          <w:sz w:val="22"/>
        </w:rPr>
      </w:pPr>
      <w:r>
        <w:rPr>
          <w:sz w:val="22"/>
        </w:rPr>
        <w:t>Assistance with implementation of legacy data integration into the CommodityHub.</w:t>
      </w:r>
    </w:p>
    <w:p>
      <w:pPr>
        <w:pStyle w:val="Normal"/>
        <w:numPr>
          <w:ilvl w:val="0"/>
          <w:numId w:val="2"/>
        </w:numPr>
        <w:ind w:hanging="720" w:start="2880" w:end="720"/>
        <w:jc w:val="both"/>
        <w:rPr>
          <w:sz w:val="22"/>
        </w:rPr>
      </w:pPr>
      <w:r>
        <w:rPr>
          <w:sz w:val="22"/>
        </w:rPr>
        <w:t>One-time XML translation and data mapping of Charter Member’s data to the CommodityHub format and standards, provided such mapping is technically feasible and does not exceed a reasonable cost as determined by CommodityLogic in its sole discretion.</w:t>
      </w:r>
    </w:p>
    <w:p>
      <w:pPr>
        <w:pStyle w:val="Normal"/>
        <w:ind w:start="2160" w:end="720"/>
        <w:jc w:val="both"/>
        <w:rPr>
          <w:sz w:val="22"/>
        </w:rPr>
      </w:pPr>
      <w:r>
        <w:rPr>
          <w:sz w:val="22"/>
        </w:rPr>
      </w:r>
    </w:p>
    <w:p>
      <w:pPr>
        <w:pStyle w:val="Normal"/>
        <w:jc w:val="both"/>
        <w:rPr>
          <w:sz w:val="22"/>
        </w:rPr>
      </w:pPr>
      <w:r>
        <w:rPr>
          <w:sz w:val="22"/>
        </w:rPr>
      </w:r>
    </w:p>
    <w:p>
      <w:pPr>
        <w:pStyle w:val="Normal"/>
        <w:ind w:firstLine="720" w:start="720" w:end="0"/>
        <w:jc w:val="both"/>
        <w:rPr/>
      </w:pPr>
      <w:r>
        <w:rPr>
          <w:sz w:val="22"/>
        </w:rPr>
        <w:t xml:space="preserve">4.  </w:t>
      </w:r>
      <w:r>
        <w:rPr>
          <w:sz w:val="22"/>
          <w:u w:val="single"/>
        </w:rPr>
        <w:t>Fees.</w:t>
      </w:r>
      <w:r>
        <w:rPr>
          <w:sz w:val="22"/>
        </w:rPr>
        <w:t xml:space="preserve">  </w:t>
      </w:r>
    </w:p>
    <w:p>
      <w:pPr>
        <w:pStyle w:val="Normal"/>
        <w:ind w:firstLine="720" w:end="0"/>
        <w:jc w:val="both"/>
        <w:rPr>
          <w:sz w:val="22"/>
        </w:rPr>
      </w:pPr>
      <w:r>
        <w:rPr>
          <w:sz w:val="22"/>
        </w:rPr>
      </w:r>
    </w:p>
    <w:p>
      <w:pPr>
        <w:pStyle w:val="Normal"/>
        <w:ind w:firstLine="720" w:start="720" w:end="0"/>
        <w:jc w:val="both"/>
        <w:rPr/>
      </w:pPr>
      <w:r>
        <w:rPr>
          <w:sz w:val="22"/>
        </w:rPr>
        <w:t xml:space="preserve">(a)  </w:t>
      </w:r>
      <w:r>
        <w:rPr>
          <w:sz w:val="22"/>
          <w:u w:val="single"/>
        </w:rPr>
        <w:t>Charter Member Fee</w:t>
      </w:r>
      <w:r>
        <w:rPr>
          <w:sz w:val="22"/>
        </w:rPr>
        <w:t>.</w:t>
      </w:r>
    </w:p>
    <w:p>
      <w:pPr>
        <w:pStyle w:val="Normal"/>
        <w:ind w:firstLine="720" w:end="0"/>
        <w:jc w:val="both"/>
        <w:rPr>
          <w:sz w:val="22"/>
        </w:rPr>
      </w:pPr>
      <w:r>
        <w:rPr>
          <w:sz w:val="22"/>
        </w:rPr>
      </w:r>
    </w:p>
    <w:p>
      <w:pPr>
        <w:pStyle w:val="Normal"/>
        <w:ind w:firstLine="720" w:start="720" w:end="0"/>
        <w:jc w:val="both"/>
        <w:rPr>
          <w:sz w:val="22"/>
        </w:rPr>
      </w:pPr>
      <w:r>
        <w:rPr>
          <w:sz w:val="22"/>
        </w:rPr>
        <w:t>(i)  As consideration for the access and use rights granted to Charter Member for the Website under the Password Application and ESA and the Charter Member rights described in Section 3 above, Charter Member agrees to pay to CommodityLogic an upfront subscription fee equal to One Million and No/00 Dollars ($1,000,000.00) (the “Charter Member Fee”).  The Charter Member Fee shall be due and payable by Charter Member at such time as (A) both Parties have signed this Agreement, (B) Charter Member has completed and submitted to CommodityLogic the Password Application, and (C) Charter Member has obtained access to the Website pursuant to Section 2(a).</w:t>
      </w:r>
    </w:p>
    <w:p>
      <w:pPr>
        <w:pStyle w:val="Normal"/>
        <w:ind w:firstLine="720" w:start="720" w:end="0"/>
        <w:jc w:val="both"/>
        <w:rPr>
          <w:sz w:val="22"/>
        </w:rPr>
      </w:pPr>
      <w:r>
        <w:rPr>
          <w:sz w:val="22"/>
        </w:rPr>
      </w:r>
    </w:p>
    <w:p>
      <w:pPr>
        <w:pStyle w:val="Normal"/>
        <w:ind w:firstLine="720" w:start="720" w:end="0"/>
        <w:jc w:val="both"/>
        <w:rPr>
          <w:sz w:val="22"/>
        </w:rPr>
      </w:pPr>
      <w:r>
        <w:rPr>
          <w:sz w:val="22"/>
        </w:rPr>
        <w:t xml:space="preserve">(ii)  The Charter Member Fee will be treated by CommodityLogic as a retainer from which the Fees (as defined below) outlined in Section 4(b) below will be deducted.  Each invoice for Fees sent by CommodityLogic to Charter Member will set forth the amount of Fees owed by Charter Member and deducted from the Charter Member Fee for the period covered by the invoice and the remaining balance of the Charter Member Fee (the “Charter Member Fee Balance”).  At such time as the Charter Member Fee Balance has been reduced to the sum of Two Hundred and Fifty Thousand and No/100 Dollars ($250,000.00) or less as reflected on an invoice from CommodityLogic, Charter Member shall have thirty (30) days from the receipt of such invoice to “renew” its charter membership paying to CommodityLogic an amount (the “Charter Member Renewal Fee”) equal to (i) $1,000,000 less (ii) the Charter Member Fee Balance. The Charter Member Renewal Fee shall be treated as a retainer in the same manner as the initial Charter Member Fee. </w:t>
      </w:r>
    </w:p>
    <w:p>
      <w:pPr>
        <w:pStyle w:val="Normal"/>
        <w:ind w:firstLine="720" w:start="720" w:end="0"/>
        <w:jc w:val="both"/>
        <w:rPr>
          <w:sz w:val="22"/>
        </w:rPr>
      </w:pPr>
      <w:r>
        <w:rPr>
          <w:sz w:val="22"/>
        </w:rPr>
      </w:r>
    </w:p>
    <w:p>
      <w:pPr>
        <w:pStyle w:val="Normal"/>
        <w:ind w:firstLine="720" w:start="720" w:end="0"/>
        <w:jc w:val="both"/>
        <w:rPr>
          <w:sz w:val="22"/>
        </w:rPr>
      </w:pPr>
      <w:r>
        <w:rPr>
          <w:sz w:val="22"/>
        </w:rPr>
        <w:t xml:space="preserve">(iii)  If Charter Member fails to pay the Charter Member Renewal Fee prior to the expiration of the foregoing thirty (30) day period, Charter Member shall be deemed to have forfeited its charter membership and Charter Member shall no longer be entitled to the rights set forth in Section 3 above and subsection 4(a)(iv) below. The Charter Member will continue to be have the access and use rights granted to Charter Member for the Website under the Password Application and ESA and CommodityLogic shall continue to deduct Fees owed by the Charter Member from the Charter Member Fee until the Charter Member Fee Balance is reduced to zero.  Once the Charter Member Fee Balance has been reduced to zero, the Charter Member will be required to pay Fees in accordance with the invoicing and payment provisions described in Section 5(a) below. </w:t>
      </w:r>
    </w:p>
    <w:p>
      <w:pPr>
        <w:pStyle w:val="Normal"/>
        <w:ind w:firstLine="720" w:start="720" w:end="0"/>
        <w:jc w:val="both"/>
        <w:rPr>
          <w:sz w:val="22"/>
        </w:rPr>
      </w:pPr>
      <w:r>
        <w:rPr>
          <w:sz w:val="22"/>
        </w:rPr>
      </w:r>
    </w:p>
    <w:p>
      <w:pPr>
        <w:pStyle w:val="Normal"/>
        <w:ind w:firstLine="720" w:start="720" w:end="0"/>
        <w:jc w:val="both"/>
        <w:rPr>
          <w:sz w:val="22"/>
        </w:rPr>
      </w:pPr>
      <w:r>
        <w:rPr>
          <w:sz w:val="22"/>
        </w:rPr>
      </w:r>
    </w:p>
    <w:p>
      <w:pPr>
        <w:pStyle w:val="Normal"/>
        <w:ind w:firstLine="720" w:end="0"/>
        <w:jc w:val="both"/>
        <w:rPr/>
      </w:pPr>
      <w:r>
        <w:rPr>
          <w:sz w:val="22"/>
        </w:rPr>
        <w:t xml:space="preserve">(b) </w:t>
      </w:r>
      <w:r>
        <w:rPr>
          <w:sz w:val="22"/>
          <w:u w:val="single"/>
        </w:rPr>
        <w:t>Other Fees.</w:t>
      </w:r>
      <w:r>
        <w:rPr>
          <w:sz w:val="22"/>
        </w:rPr>
        <w:t xml:space="preserve">  For each calendar month during the Term of this Agreement, Charter Member agrees to pay to CommodityLogic the greater of (i) the cumulative Base Module Fees (as defined in the Schedule of Fees attached hereto as Schedule “B”) for all applicable Modules or (ii) the total amount of all Module Transaction Fees (as defined in Schedule “B”) incurred for that particular calendar month.  In the event that any Module does not have a Base Module Fee designated in the attached Schedule of Fees, the charges, if any, to be assessed will be based upon the Module Transaction Fees incurred for that particular Module.  In the event charges for a particular Module or group of Modules are initiated on a date other than the first day of a calendar month, but are initiated on a date falling on or before the fifteenth (15</w:t>
      </w:r>
      <w:r>
        <w:rPr>
          <w:sz w:val="22"/>
          <w:vertAlign w:val="superscript"/>
        </w:rPr>
        <w:t>th</w:t>
      </w:r>
      <w:r>
        <w:rPr>
          <w:sz w:val="22"/>
        </w:rPr>
        <w:t>) day of a calendar month, the calculation of the amount payable to CommodityLogic will remain the same and no proration of the Base Module Fee (as applicable per Module) will be applied.  If, however, charges for a particular Module or group of Modules are initiated on a date falling after the fifteenth (15</w:t>
      </w:r>
      <w:r>
        <w:rPr>
          <w:sz w:val="22"/>
          <w:vertAlign w:val="superscript"/>
        </w:rPr>
        <w:t>th</w:t>
      </w:r>
      <w:r>
        <w:rPr>
          <w:sz w:val="22"/>
        </w:rPr>
        <w:t>) day of a calendar month, but before the first day of the next calendar month, the calculation of the amount payable to CommodityLogic will be the greater of one half (1/2) of the Base Module Fee (as applicable per Module) or the actual Module Transaction Fees incurred for each particular Module.</w:t>
      </w:r>
    </w:p>
    <w:p>
      <w:pPr>
        <w:pStyle w:val="Normal"/>
        <w:ind w:firstLine="720" w:end="0"/>
        <w:jc w:val="both"/>
        <w:rPr>
          <w:sz w:val="22"/>
        </w:rPr>
      </w:pPr>
      <w:r>
        <w:rPr>
          <w:sz w:val="22"/>
        </w:rPr>
      </w:r>
    </w:p>
    <w:p>
      <w:pPr>
        <w:pStyle w:val="Normal"/>
        <w:ind w:firstLine="720" w:end="0"/>
        <w:jc w:val="both"/>
        <w:rPr>
          <w:sz w:val="22"/>
        </w:rPr>
      </w:pPr>
      <w:r>
        <w:rPr>
          <w:sz w:val="22"/>
        </w:rPr>
        <w:t>(c) For purposes of this Agreement, unless otherwise indicated to the contrary, the Base Module Fees and the Module Transaction Fees will be collectively referred to as the “Fees.”</w:t>
      </w:r>
    </w:p>
    <w:p>
      <w:pPr>
        <w:pStyle w:val="Normal"/>
        <w:ind w:firstLine="720" w:end="0"/>
        <w:jc w:val="both"/>
        <w:rPr>
          <w:sz w:val="22"/>
        </w:rPr>
      </w:pPr>
      <w:r>
        <w:rPr>
          <w:sz w:val="22"/>
        </w:rPr>
      </w:r>
    </w:p>
    <w:p>
      <w:pPr>
        <w:pStyle w:val="NormalWeb"/>
        <w:ind w:firstLine="720" w:end="0"/>
        <w:jc w:val="both"/>
        <w:rPr/>
      </w:pPr>
      <w:r>
        <w:rPr>
          <w:sz w:val="22"/>
        </w:rPr>
        <w:t xml:space="preserve">(d)  </w:t>
      </w:r>
      <w:r>
        <w:rPr>
          <w:sz w:val="22"/>
          <w:szCs w:val="20"/>
        </w:rPr>
        <w:t>Fees invoiced are exclusive of all taxes and duties. In addition to the Charter Member Fee and the Fees, Charter Member agrees that it will pay any sales, use, value added, property or other taxes, any tax in the nature of withholding tax, any network access tolls, fees or charges, and any duty or duties payable in respect of the Charter Member Fee, the Fees or any part thereof and/or the provision of the Website or otherwise arising in respect to this Agreement, but excluding any taxes on the net income of CommodityLogic.</w:t>
      </w:r>
    </w:p>
    <w:p>
      <w:pPr>
        <w:pStyle w:val="Normal"/>
        <w:ind w:firstLine="720" w:end="0"/>
        <w:jc w:val="both"/>
        <w:rPr>
          <w:sz w:val="22"/>
        </w:rPr>
      </w:pPr>
      <w:r>
        <w:rPr>
          <w:sz w:val="22"/>
        </w:rPr>
      </w:r>
    </w:p>
    <w:p>
      <w:pPr>
        <w:pStyle w:val="Normal"/>
        <w:ind w:firstLine="720" w:end="0"/>
        <w:jc w:val="both"/>
        <w:rPr>
          <w:sz w:val="22"/>
        </w:rPr>
      </w:pPr>
      <w:r>
        <w:rPr>
          <w:sz w:val="22"/>
        </w:rPr>
        <w:t xml:space="preserve">(e) It is acknowledged by Charter Member that CommodityLogic may, from time-to-time make additional Modules available through the Website, discontinue the availability of certain Modules or increase or decrease the Fees.  In any of the foregoing circumstances, CommodityLogic will provide Charter Member with an updated and revised Schedule of Fees no less than thirty (30) days prior to the date upon which any such updated and revised Schedule of Fees is to be effective (the “Review Period”).  Subsequent to the end of the Review Period, the updated and revised Schedule of Fees will be deemed to be (i) effective, (ii) a part of this Agreement as if originally attached hereto as of the Effective Date, and (iii) applicable to all access and use of the Website and Modules subsequent to its effective date.  The updated and revised Schedule of Fees will then be attached to this Agreement as a replacement to the then attached Schedule “B.” </w:t>
      </w:r>
    </w:p>
    <w:p>
      <w:pPr>
        <w:pStyle w:val="Normal"/>
        <w:ind w:firstLine="720" w:end="0"/>
        <w:jc w:val="both"/>
        <w:rPr>
          <w:sz w:val="22"/>
        </w:rPr>
      </w:pPr>
      <w:r>
        <w:rPr>
          <w:sz w:val="22"/>
        </w:rPr>
      </w:r>
    </w:p>
    <w:p>
      <w:pPr>
        <w:pStyle w:val="Normal"/>
        <w:ind w:firstLine="720" w:end="0"/>
        <w:jc w:val="both"/>
        <w:rPr>
          <w:sz w:val="22"/>
        </w:rPr>
      </w:pPr>
      <w:r>
        <w:rPr>
          <w:sz w:val="22"/>
        </w:rPr>
        <w:t xml:space="preserve">5.  </w:t>
      </w:r>
      <w:r>
        <w:rPr>
          <w:sz w:val="22"/>
          <w:u w:val="single"/>
        </w:rPr>
        <w:t>Invoicing and Payment.</w:t>
      </w:r>
    </w:p>
    <w:p>
      <w:pPr>
        <w:pStyle w:val="Normal"/>
        <w:ind w:firstLine="720" w:end="0"/>
        <w:jc w:val="both"/>
        <w:rPr>
          <w:sz w:val="22"/>
        </w:rPr>
      </w:pPr>
      <w:r>
        <w:rPr>
          <w:sz w:val="22"/>
        </w:rPr>
      </w:r>
    </w:p>
    <w:p>
      <w:pPr>
        <w:pStyle w:val="Normal"/>
        <w:ind w:firstLine="720" w:end="0"/>
        <w:jc w:val="both"/>
        <w:rPr/>
      </w:pPr>
      <w:r>
        <w:rPr>
          <w:sz w:val="22"/>
        </w:rPr>
        <w:t>(a) On or before the tenth (10</w:t>
      </w:r>
      <w:r>
        <w:rPr>
          <w:sz w:val="22"/>
          <w:vertAlign w:val="superscript"/>
        </w:rPr>
        <w:t>th</w:t>
      </w:r>
      <w:r>
        <w:rPr>
          <w:sz w:val="22"/>
        </w:rPr>
        <w:t>) calendar day of each calendar month during the term of this Agreement, CommodityLogic will send to the Charter Member an invoice setting forth all Fees incurred by Charter Member for the immediately preceding calendar month in accordance with the Schedule of Fees as well as the Charter Member Fee Balance, if any.  All Fees reflected on each invoice will be due and payable to CommodityLogic within thirty (30) days of the date of CommodityLogic’s invoice to Charter Member, unless deducted by CommodityLogic form the Charter Member Fee in accordance with the provision of Section 4(a)(ii) above.  Any Fees not paid in accordance with this Section 5(a) will be deemed to be delinquent on the thirty-first (31</w:t>
      </w:r>
      <w:r>
        <w:rPr>
          <w:sz w:val="22"/>
          <w:vertAlign w:val="superscript"/>
        </w:rPr>
        <w:t>st</w:t>
      </w:r>
      <w:r>
        <w:rPr>
          <w:sz w:val="22"/>
        </w:rPr>
        <w:t>) day after the date of CommodityLogic’s invoice and will be subject to the imposition of interest at the rate of one and one half percent (1-1/2%) per month calculated from the foregoing thirty-first (31</w:t>
      </w:r>
      <w:r>
        <w:rPr>
          <w:sz w:val="22"/>
          <w:vertAlign w:val="superscript"/>
        </w:rPr>
        <w:t>st</w:t>
      </w:r>
      <w:r>
        <w:rPr>
          <w:sz w:val="22"/>
        </w:rPr>
        <w:t>) day until actually paid to CommodityLogic; provided, however, any interest assessed on any Fees not paid in a timely manner shall not exceed the maximum amount of interest allowed under applicable law.</w:t>
      </w:r>
    </w:p>
    <w:p>
      <w:pPr>
        <w:pStyle w:val="Normal"/>
        <w:ind w:firstLine="720" w:end="0"/>
        <w:jc w:val="both"/>
        <w:rPr>
          <w:sz w:val="22"/>
        </w:rPr>
      </w:pPr>
      <w:r>
        <w:rPr>
          <w:sz w:val="22"/>
        </w:rPr>
      </w:r>
    </w:p>
    <w:p>
      <w:pPr>
        <w:pStyle w:val="Normal"/>
        <w:ind w:firstLine="720" w:end="0"/>
        <w:jc w:val="both"/>
        <w:rPr>
          <w:sz w:val="22"/>
        </w:rPr>
      </w:pPr>
      <w:r>
        <w:rPr>
          <w:sz w:val="22"/>
        </w:rPr>
        <w:t>(b) Charter Member shall have no right of set-off against any Fees payable to CommodityLogic.  In the event Charter Member should dispute the calculation of any Fees, Charter Member shall pay all Fees not in dispute (provided such Fees are not deducted from the Charter Member Fee as provided in Section 4(a)(ii) above) and shall notify CommodityLogic of the Fees in dispute by providing written notice to CommodityLogic within fifteen (15) days of the date of CommodityLogic’s invoice (the “Dispute Notice”).  The Dispute Notice shall identify the Fees being disputed, the reason for the dispute, and Charter Member’s calculation of the Fees Charter Member considers to be the actual amount of Fees due to CommodityLogic based upon Charter Member’s access to and use of the Website and Modules.  Upon receipt of the Dispute Notice, CommodityLogic will review Charter Member’s calculation of the disputed Fees with CommodityLogic’s records and determine whether or not Charter Member’s dispute is valid and the extent of the Fees due to CommodityLogic based upon CommodityLogic’s records.  Notice of CommodityLogic’s findings, including the amount of Fees payable to CommodityLogic, will be provided to Charter Member no less than thirty (30) days from the date of CommodityLogic’s receipt of the Dispute Notice (the “Determination Notice”).  All Fees identified in the Determination Notice will be deducted by CommodityLogic from the Charter Member Fee Balance, if any, within ten (10) days of the date of the Determination Notice, or if the Charter Member Fee Balance has been reduced to zero, Charter Member will be required to Pay the amount of Fees identified in the Determination Notice within ten (10) days of the date of the Determination Notice, the failure of which shall be deemed to be an Event of Default under Section 8 below.  In the absence of a timely Dispute Notice provided to CommodityLogic by Charter Member, all Fees invoiced to Charter Member will be deemed to be accurate, complete and acceptable to Charter Member.  If Charter Member continues to dispute any Fees beyond the periods provided for in this Section 5(b), either Party may then bring an action under Section 10(m) to settle any such dispute.</w:t>
      </w:r>
    </w:p>
    <w:p>
      <w:pPr>
        <w:pStyle w:val="Normal"/>
        <w:ind w:firstLine="720" w:end="0"/>
        <w:jc w:val="both"/>
        <w:rPr>
          <w:sz w:val="22"/>
        </w:rPr>
      </w:pPr>
      <w:r>
        <w:rPr>
          <w:sz w:val="22"/>
        </w:rPr>
      </w:r>
    </w:p>
    <w:p>
      <w:pPr>
        <w:pStyle w:val="Normal"/>
        <w:ind w:firstLine="720" w:end="0"/>
        <w:jc w:val="both"/>
        <w:rPr>
          <w:sz w:val="22"/>
        </w:rPr>
      </w:pPr>
      <w:r>
        <w:rPr>
          <w:sz w:val="22"/>
        </w:rPr>
        <w:t>(c)  For purposes of this Section 5, all invoices from CommodityLogic should be directed to User at the following address:</w:t>
      </w:r>
    </w:p>
    <w:p>
      <w:pPr>
        <w:pStyle w:val="Normal"/>
        <w:ind w:firstLine="720" w:end="0"/>
        <w:jc w:val="both"/>
        <w:rPr>
          <w:sz w:val="22"/>
        </w:rPr>
      </w:pPr>
      <w:r>
        <w:rPr>
          <w:sz w:val="22"/>
        </w:rPr>
      </w:r>
    </w:p>
    <w:p>
      <w:pPr>
        <w:pStyle w:val="Normal"/>
        <w:ind w:firstLine="720" w:end="0"/>
        <w:jc w:val="both"/>
        <w:rPr>
          <w:sz w:val="22"/>
        </w:rPr>
      </w:pPr>
      <w:r>
        <w:rPr>
          <w:sz w:val="22"/>
        </w:rPr>
        <w:t>__________________________</w:t>
      </w:r>
    </w:p>
    <w:p>
      <w:pPr>
        <w:pStyle w:val="Normal"/>
        <w:ind w:firstLine="720" w:end="0"/>
        <w:jc w:val="both"/>
        <w:rPr>
          <w:sz w:val="22"/>
        </w:rPr>
      </w:pPr>
      <w:r>
        <w:rPr>
          <w:sz w:val="22"/>
        </w:rPr>
        <w:t>__________________________</w:t>
      </w:r>
    </w:p>
    <w:p>
      <w:pPr>
        <w:pStyle w:val="Normal"/>
        <w:ind w:firstLine="720" w:end="0"/>
        <w:jc w:val="both"/>
        <w:rPr>
          <w:sz w:val="22"/>
        </w:rPr>
      </w:pPr>
      <w:r>
        <w:rPr>
          <w:sz w:val="22"/>
        </w:rPr>
        <w:t>__________________________</w:t>
      </w:r>
    </w:p>
    <w:p>
      <w:pPr>
        <w:pStyle w:val="Normal"/>
        <w:ind w:firstLine="720" w:end="0"/>
        <w:jc w:val="both"/>
        <w:rPr>
          <w:sz w:val="22"/>
        </w:rPr>
      </w:pPr>
      <w:r>
        <w:rPr>
          <w:sz w:val="22"/>
        </w:rPr>
        <w:t>__________________________</w:t>
      </w:r>
    </w:p>
    <w:p>
      <w:pPr>
        <w:pStyle w:val="Normal"/>
        <w:ind w:firstLine="720" w:end="0"/>
        <w:jc w:val="both"/>
        <w:rPr>
          <w:sz w:val="22"/>
        </w:rPr>
      </w:pPr>
      <w:r>
        <w:rPr>
          <w:sz w:val="22"/>
        </w:rPr>
        <w:t>Attn:______________________</w:t>
      </w:r>
    </w:p>
    <w:p>
      <w:pPr>
        <w:pStyle w:val="Normal"/>
        <w:ind w:firstLine="720" w:end="0"/>
        <w:jc w:val="both"/>
        <w:rPr>
          <w:sz w:val="22"/>
        </w:rPr>
      </w:pPr>
      <w:r>
        <w:rPr>
          <w:sz w:val="22"/>
        </w:rPr>
        <w:t>Phone: ____________________</w:t>
      </w:r>
    </w:p>
    <w:p>
      <w:pPr>
        <w:pStyle w:val="Normal"/>
        <w:ind w:firstLine="720" w:end="0"/>
        <w:jc w:val="both"/>
        <w:rPr>
          <w:sz w:val="22"/>
        </w:rPr>
      </w:pPr>
      <w:r>
        <w:rPr>
          <w:sz w:val="22"/>
        </w:rPr>
        <w:t>Fax: ______________________</w:t>
      </w:r>
    </w:p>
    <w:p>
      <w:pPr>
        <w:pStyle w:val="Normal"/>
        <w:ind w:firstLine="720" w:end="0"/>
        <w:jc w:val="both"/>
        <w:rPr>
          <w:sz w:val="22"/>
        </w:rPr>
      </w:pPr>
      <w:r>
        <w:rPr>
          <w:sz w:val="22"/>
        </w:rPr>
        <w:t>E-Mail:____________________</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pPr>
      <w:r>
        <w:rPr>
          <w:sz w:val="22"/>
        </w:rPr>
        <w:t xml:space="preserve">6.  </w:t>
      </w:r>
      <w:r>
        <w:rPr>
          <w:sz w:val="22"/>
          <w:u w:val="single"/>
        </w:rPr>
        <w:t>CommodityHub Neutrality</w:t>
      </w:r>
      <w:r>
        <w:rPr>
          <w:sz w:val="22"/>
        </w:rPr>
        <w:t>.  Notwithstanding the provisions of Sections 4 and 5 to the contrary, until such time as the CommodityHub is hosted by a third party entity that is not owned by or in any manner affiliated with CommodityLogic, or any of CommodtyLogic’s affiliates, subsidiaries or other related entities including, but not limited to Enron Corp., Charter Member will not be assessed any Fees for is access to and use of the Website or any of the Modules.  At such time as the CommodityHub has achieved neutrality as identified in the preceding sentence, CommodityLogic will provide notice to Charter Member, in accordance with the provisions of Section 10(a).  Following the delivery of such notice by CommodityLogic, Charter Member will be responsible for the payment of and will be assessed the Fees outlined in the Schedule of Fees for the Modules Charter Member is making use from that date forward until the termination of this Agreement.</w:t>
      </w:r>
    </w:p>
    <w:p>
      <w:pPr>
        <w:pStyle w:val="Normal"/>
        <w:ind w:firstLine="720" w:end="0"/>
        <w:jc w:val="both"/>
        <w:rPr>
          <w:sz w:val="22"/>
        </w:rPr>
      </w:pPr>
      <w:r>
        <w:rPr>
          <w:sz w:val="22"/>
        </w:rPr>
      </w:r>
    </w:p>
    <w:p>
      <w:pPr>
        <w:pStyle w:val="Normal"/>
        <w:ind w:firstLine="720" w:end="0"/>
        <w:jc w:val="both"/>
        <w:rPr/>
      </w:pPr>
      <w:r>
        <w:rPr>
          <w:sz w:val="22"/>
        </w:rPr>
        <w:t xml:space="preserve">7.  </w:t>
      </w:r>
      <w:r>
        <w:rPr>
          <w:sz w:val="22"/>
          <w:u w:val="single"/>
        </w:rPr>
        <w:t>Term</w:t>
      </w:r>
      <w:r>
        <w:rPr>
          <w:sz w:val="22"/>
        </w:rPr>
        <w:t>.  This Agreement will be effective for a period of one (1) year from the Effective Date.  Subject to any other provisions of this Agreement relating to termination, this Agreement will automatically renew for successive annual periods unless written notice of an intention to terminate this Agreement is provided by one Party to the other Party no less than thirty (30) days prior to next renewal date.  Any notice provided under this Section 7 by Charter Member will be delivered to CommodityLogic at the address set forth in Section 2(c).</w:t>
      </w:r>
    </w:p>
    <w:p>
      <w:pPr>
        <w:pStyle w:val="PlainText"/>
        <w:rPr>
          <w:rFonts w:ascii="Times New Roman" w:hAnsi="Times New Roman" w:cs="Times New Roman"/>
          <w:sz w:val="22"/>
        </w:rPr>
      </w:pPr>
      <w:r>
        <w:rPr>
          <w:rFonts w:cs="Times New Roman" w:ascii="Times New Roman" w:hAnsi="Times New Roman"/>
          <w:sz w:val="22"/>
        </w:rPr>
      </w:r>
    </w:p>
    <w:p>
      <w:pPr>
        <w:pStyle w:val="Normal"/>
        <w:jc w:val="both"/>
        <w:rPr/>
      </w:pPr>
      <w:r>
        <w:rPr>
          <w:sz w:val="22"/>
        </w:rPr>
        <w:tab/>
        <w:t xml:space="preserve">8.  </w:t>
      </w:r>
      <w:r>
        <w:rPr>
          <w:sz w:val="22"/>
          <w:u w:val="single"/>
        </w:rPr>
        <w:t>Event of Default/Termination.</w:t>
      </w:r>
      <w:r>
        <w:rPr>
          <w:sz w:val="22"/>
        </w:rPr>
        <w:t xml:space="preserve">  (a) For purposes of this Agreement, Charter Member shall be deemed to be in default hereunder if any one or all of the following events should occur (each separately or collectively being an “Event of Default”):</w:t>
      </w:r>
    </w:p>
    <w:p>
      <w:pPr>
        <w:pStyle w:val="Normal"/>
        <w:jc w:val="both"/>
        <w:rPr>
          <w:sz w:val="22"/>
        </w:rPr>
      </w:pPr>
      <w:r>
        <w:rPr>
          <w:sz w:val="22"/>
        </w:rPr>
      </w:r>
    </w:p>
    <w:p>
      <w:pPr>
        <w:pStyle w:val="Normal"/>
        <w:ind w:hanging="720" w:start="1152" w:end="432"/>
        <w:jc w:val="both"/>
        <w:rPr>
          <w:sz w:val="22"/>
        </w:rPr>
      </w:pPr>
      <w:r>
        <w:rPr>
          <w:sz w:val="22"/>
        </w:rPr>
        <w:tab/>
        <w:t>(i)  Charter Member should fail to pay any Fees when due;</w:t>
      </w:r>
    </w:p>
    <w:p>
      <w:pPr>
        <w:pStyle w:val="Normal"/>
        <w:ind w:hanging="720" w:start="1152" w:end="432"/>
        <w:jc w:val="both"/>
        <w:rPr>
          <w:sz w:val="22"/>
        </w:rPr>
      </w:pPr>
      <w:r>
        <w:rPr>
          <w:sz w:val="22"/>
        </w:rPr>
      </w:r>
    </w:p>
    <w:p>
      <w:pPr>
        <w:pStyle w:val="Normal"/>
        <w:ind w:hanging="720" w:start="1152" w:end="432"/>
        <w:jc w:val="both"/>
        <w:rPr>
          <w:sz w:val="22"/>
        </w:rPr>
      </w:pPr>
      <w:r>
        <w:rPr>
          <w:sz w:val="22"/>
        </w:rPr>
        <w:tab/>
        <w:t>(ii)  No Authorized Master User is designated by Charter Member in accordance with Section 2(c) above;</w:t>
      </w:r>
    </w:p>
    <w:p>
      <w:pPr>
        <w:pStyle w:val="Normal"/>
        <w:ind w:hanging="720" w:start="1152" w:end="432"/>
        <w:jc w:val="both"/>
        <w:rPr>
          <w:sz w:val="22"/>
        </w:rPr>
      </w:pPr>
      <w:r>
        <w:rPr>
          <w:sz w:val="22"/>
        </w:rPr>
      </w:r>
    </w:p>
    <w:p>
      <w:pPr>
        <w:pStyle w:val="Normal"/>
        <w:ind w:start="1152" w:end="432"/>
        <w:jc w:val="both"/>
        <w:rPr>
          <w:sz w:val="22"/>
        </w:rPr>
      </w:pPr>
      <w:r>
        <w:rPr>
          <w:sz w:val="22"/>
        </w:rPr>
        <w:t>(iii) Charter Member shall be in default under the terms of this Agreement or any other agreements between Charter Member and CommodityLogic, including, but not limited to, the Password Application or the ESA, and, despite receiving notice of any such default from CommodityLogic, Charter Member has failed to cure or remedy any such default within thirty (30) days of the date of CommodityLogic’s notice of default; or</w:t>
      </w:r>
    </w:p>
    <w:p>
      <w:pPr>
        <w:pStyle w:val="Normal"/>
        <w:ind w:hanging="720" w:start="1152" w:end="432"/>
        <w:jc w:val="both"/>
        <w:rPr>
          <w:sz w:val="22"/>
        </w:rPr>
      </w:pPr>
      <w:r>
        <w:rPr>
          <w:sz w:val="22"/>
        </w:rPr>
      </w:r>
    </w:p>
    <w:p>
      <w:pPr>
        <w:pStyle w:val="Normal"/>
        <w:ind w:start="1152" w:end="432"/>
        <w:jc w:val="both"/>
        <w:rPr>
          <w:sz w:val="22"/>
        </w:rPr>
      </w:pPr>
      <w:r>
        <w:rPr>
          <w:sz w:val="22"/>
        </w:rPr>
        <w:t xml:space="preserve">(iv) Charter Member should seek, whether voluntarily or involuntarily, protection under any bankruptcy, insolvency or other similar debtor laws or should be unable to satisfy its obligations as they come due within the reasonable judgment of CommodityLogic.  </w:t>
      </w:r>
    </w:p>
    <w:p>
      <w:pPr>
        <w:pStyle w:val="Normal"/>
        <w:ind w:firstLine="720" w:end="0"/>
        <w:jc w:val="both"/>
        <w:rPr>
          <w:sz w:val="22"/>
        </w:rPr>
      </w:pPr>
      <w:r>
        <w:rPr>
          <w:sz w:val="22"/>
        </w:rPr>
      </w:r>
    </w:p>
    <w:p>
      <w:pPr>
        <w:pStyle w:val="Normal"/>
        <w:ind w:firstLine="720" w:end="0"/>
        <w:jc w:val="both"/>
        <w:rPr>
          <w:sz w:val="22"/>
        </w:rPr>
      </w:pPr>
      <w:r>
        <w:rPr>
          <w:sz w:val="22"/>
        </w:rPr>
        <w:t>(b)  Upon the occurrence of an Event of Default, CommodityLogic will have the right to terminate Charter Member’s access to and use of the Website or, alternatively, if the Event of Default arises in relation to any particular Module, Charter Member’s access to and use of that particular Module.  Termination of Module access and use will be applicable to all Master Users (including the Authorized Master User) and all End Users and will be in place until all matters surrounding Charter Member’s Event of Default have been remedied to the satisfaction of CommodityLogic.  Any termination of access to and use of the Website shall also entitle CommodityLogic to inactivate or suspend the ESA and deactivate the Password for all Master Users (including the Authorized Master User) and all End Users.</w:t>
      </w:r>
    </w:p>
    <w:p>
      <w:pPr>
        <w:pStyle w:val="Normal"/>
        <w:ind w:firstLine="720" w:end="0"/>
        <w:jc w:val="both"/>
        <w:rPr>
          <w:sz w:val="22"/>
        </w:rPr>
      </w:pPr>
      <w:r>
        <w:rPr>
          <w:sz w:val="22"/>
        </w:rPr>
      </w:r>
    </w:p>
    <w:p>
      <w:pPr>
        <w:pStyle w:val="Normal"/>
        <w:ind w:firstLine="720" w:end="0"/>
        <w:jc w:val="both"/>
        <w:rPr>
          <w:sz w:val="22"/>
        </w:rPr>
      </w:pPr>
      <w:r>
        <w:rPr>
          <w:sz w:val="22"/>
        </w:rPr>
        <w:t>(c)  Charter Member may terminate this Agreement at any time by providing CommodityLogic with written notice of termination no less than thirty (30) days prior to the actual termination date.  Up to and including the actual termination date, Charter Member shall remain liable to CommodityLogic for all Fees incurred for Module Transactions, which sum will be automatically deducted from the Charter Member Fee and the balance, if any, will be refunded to Charter Member by CommodityLogic within thirty (30) days of the actual termination date.</w:t>
      </w:r>
    </w:p>
    <w:p>
      <w:pPr>
        <w:pStyle w:val="Normal"/>
        <w:ind w:firstLine="720" w:end="0"/>
        <w:jc w:val="both"/>
        <w:rPr>
          <w:sz w:val="22"/>
        </w:rPr>
      </w:pPr>
      <w:r>
        <w:rPr>
          <w:sz w:val="22"/>
        </w:rPr>
      </w:r>
    </w:p>
    <w:p>
      <w:pPr>
        <w:pStyle w:val="Normal"/>
        <w:ind w:firstLine="720" w:end="0"/>
        <w:jc w:val="both"/>
        <w:rPr>
          <w:sz w:val="22"/>
        </w:rPr>
      </w:pPr>
      <w:r>
        <w:rPr>
          <w:sz w:val="22"/>
        </w:rPr>
        <w:t>(d)  Any termination of this Agreement by either Party will not cause or otherwise be deemed to create a termination of any agreement that Charter Member may have with any counterparty to a Transaction.</w:t>
      </w:r>
    </w:p>
    <w:p>
      <w:pPr>
        <w:pStyle w:val="Normal"/>
        <w:jc w:val="both"/>
        <w:rPr>
          <w:sz w:val="22"/>
        </w:rPr>
      </w:pPr>
      <w:r>
        <w:rPr>
          <w:sz w:val="22"/>
        </w:rPr>
      </w:r>
    </w:p>
    <w:p>
      <w:pPr>
        <w:pStyle w:val="Normal"/>
        <w:ind w:firstLine="720" w:end="0"/>
        <w:jc w:val="both"/>
        <w:rPr>
          <w:sz w:val="22"/>
        </w:rPr>
      </w:pPr>
      <w:r>
        <w:rPr>
          <w:sz w:val="22"/>
        </w:rPr>
        <w:tab/>
      </w:r>
    </w:p>
    <w:p>
      <w:pPr>
        <w:pStyle w:val="Normal"/>
        <w:ind w:firstLine="720" w:end="0"/>
        <w:jc w:val="both"/>
        <w:rPr/>
      </w:pPr>
      <w:r>
        <w:rPr>
          <w:sz w:val="22"/>
        </w:rPr>
        <w:t xml:space="preserve">9.  </w:t>
      </w:r>
      <w:r>
        <w:rPr>
          <w:sz w:val="22"/>
          <w:u w:val="single"/>
        </w:rPr>
        <w:t>Representations, Warranties and Covenants.</w:t>
      </w:r>
      <w:r>
        <w:rPr>
          <w:sz w:val="22"/>
        </w:rPr>
        <w:t xml:space="preserve"> Charter Member hereby represents, warrants and covenants as follows:</w:t>
      </w:r>
    </w:p>
    <w:p>
      <w:pPr>
        <w:pStyle w:val="Normal"/>
        <w:ind w:firstLine="720" w:end="0"/>
        <w:jc w:val="both"/>
        <w:rPr>
          <w:sz w:val="22"/>
        </w:rPr>
      </w:pPr>
      <w:r>
        <w:rPr>
          <w:sz w:val="22"/>
        </w:rPr>
      </w:r>
    </w:p>
    <w:p>
      <w:pPr>
        <w:pStyle w:val="BodyText"/>
        <w:ind w:firstLine="720" w:end="0"/>
        <w:rPr>
          <w:rFonts w:ascii="Times New Roman" w:hAnsi="Times New Roman" w:cs="Times New Roman"/>
          <w:sz w:val="22"/>
        </w:rPr>
      </w:pPr>
      <w:r>
        <w:rPr>
          <w:rFonts w:cs="Times New Roman" w:ascii="Times New Roman" w:hAnsi="Times New Roman"/>
          <w:sz w:val="22"/>
        </w:rPr>
        <w:t xml:space="preserve">(a)  Charter Member will access and utilize the Website solely for its own internal business and commercial purposes and in accordance with the terms and conditions of this Agreement, the ESA and the Password Application.  Charter Member will not utilize the Website or make use of the Website or any Modules on behalf of any third parties (save and except for those third parties on whose behalf Charter Member is specifically authorized to act, if any) or sell, lease, store, retransmit, redistribute or provide, directly or indirectly, any portion of the content of the Website to any third party. Charter Member acknowledges that the Website is the exclusive and proprietary property of CommodityLogic, and that Charter Member shall have no rights with respect thereto, save and except as may be granted under the Password Application or ESA. </w:t>
      </w:r>
    </w:p>
    <w:p>
      <w:pPr>
        <w:pStyle w:val="BodyText"/>
        <w:ind w:firstLine="720" w:end="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(b)  Charter Member has all necessary power and authority to execute and perform this Agreement and this Agreement is its legal, valid and binding agreement, enforceable against Charter Member in accordance with its terms. Neither the execution of or performance under this Agreement by Charter Member violates any law, rule, regulation or order, or any agreement, document or instrument, binding on or applicable to Charter Member.</w:t>
      </w:r>
    </w:p>
    <w:p>
      <w:pPr>
        <w:pStyle w:val="Normal"/>
        <w:ind w:firstLine="720" w:end="0"/>
        <w:jc w:val="both"/>
        <w:rPr>
          <w:sz w:val="22"/>
        </w:rPr>
      </w:pPr>
      <w:r>
        <w:rPr>
          <w:sz w:val="22"/>
        </w:rPr>
      </w:r>
    </w:p>
    <w:p>
      <w:pPr>
        <w:pStyle w:val="BodyText"/>
        <w:ind w:firstLine="720" w:end="0"/>
        <w:rPr>
          <w:rFonts w:ascii="Times New Roman" w:hAnsi="Times New Roman" w:cs="Times New Roman"/>
          <w:sz w:val="22"/>
        </w:rPr>
      </w:pPr>
      <w:r>
        <w:rPr>
          <w:rFonts w:cs="Times New Roman" w:ascii="Times New Roman" w:hAnsi="Times New Roman"/>
          <w:sz w:val="22"/>
        </w:rPr>
        <w:t xml:space="preserve">(c)  CHARTER MEMBER ACKNOWLEDGES, UNDERSTANDS AND ACCEPTS THAT (i) COMMODITYLOGIC MAKES NO WARRANTY WHATSOEVER TO CHARTER MEMBER AS TO THE WEBSITE, ANY MODULE OR THE RESULTS OF CHARTER MEMBER’S USE OF THE WEBSITE OR ANY MODULE, EXPRESS OR IMPLIED, INCLUDING, BUT NOT LIMITED TO, THE ACCURACY, COMPLETENESS OR VALIDITY OF ANY TRANSACTION DETAILS POSTED TO ANY MODULE, AND (ii) THE WEBSITE AND ANY MODULE IS PROVIDED BY COMMODITYLOGIC ON AN "AS IS" BASIS AT CHARTER PARTY’S SOLE RISK AND COMMODITYLOGIC EXPRESSLY DISCLAIMS ANY IMPLIED WARRANTIES OF SATISFACTORY QUALITY OR FITNESS FOR A PARTICULAR PURPOSE. </w:t>
      </w:r>
    </w:p>
    <w:p>
      <w:pPr>
        <w:pStyle w:val="Normal"/>
        <w:jc w:val="both"/>
        <w:rPr>
          <w:rFonts w:ascii="Times New Roman" w:hAnsi="Times New Roman" w:cs="Times New Roman"/>
          <w:sz w:val="22"/>
        </w:rPr>
      </w:pPr>
      <w:r>
        <w:rPr>
          <w:rFonts w:cs="Times New Roman"/>
          <w:sz w:val="22"/>
        </w:rPr>
      </w:r>
    </w:p>
    <w:p>
      <w:pPr>
        <w:pStyle w:val="Normal"/>
        <w:ind w:firstLine="720" w:end="0"/>
        <w:jc w:val="both"/>
        <w:rPr/>
      </w:pPr>
      <w:r>
        <w:rPr>
          <w:sz w:val="22"/>
        </w:rPr>
        <w:t xml:space="preserve">10.  </w:t>
      </w:r>
      <w:r>
        <w:rPr>
          <w:sz w:val="22"/>
          <w:u w:val="single"/>
        </w:rPr>
        <w:t>General Provisions.</w:t>
      </w:r>
      <w:r>
        <w:rPr>
          <w:b/>
          <w:sz w:val="22"/>
        </w:rPr>
        <w:t xml:space="preserve"> </w:t>
      </w:r>
    </w:p>
    <w:p>
      <w:pPr>
        <w:pStyle w:val="Normal"/>
        <w:jc w:val="both"/>
        <w:rPr>
          <w:b/>
          <w:sz w:val="22"/>
        </w:rPr>
      </w:pPr>
      <w:r>
        <w:rPr>
          <w:b/>
          <w:sz w:val="22"/>
        </w:rPr>
      </w:r>
    </w:p>
    <w:p>
      <w:pPr>
        <w:pStyle w:val="Normal"/>
        <w:tabs>
          <w:tab w:val="left" w:pos="720" w:leader="none"/>
        </w:tabs>
        <w:jc w:val="both"/>
        <w:rPr>
          <w:sz w:val="22"/>
        </w:rPr>
      </w:pPr>
      <w:r>
        <w:rPr>
          <w:sz w:val="22"/>
        </w:rPr>
        <w:tab/>
        <w:t xml:space="preserve">(a) Any notice provided under this Agreement must be in writing (which may be in electronic form) and delivered either by hand, by overnight courier, by certified mail, return receipt requested or via facsimile or other electronic means.  Any notice sent by a Party shall be deemed to be received by the other Party (a) if sent by hand delivery or overnight courier, when actually delivered to the other Party, (b) if sent by certified mail, three (3) days following the deposit of such notice in an office repository of the United States Postal Service, provided it is properly addressed, or (c) if sent via facsimile or other electronic means, when sent by the sending Party (provided that any such electronic delivery is confirmed in writing and is directed to the appropriate electronic address and/or number for the Party required to receive such electronic notice).  Subject to the provisions of this Agreement to the contrary (including those contained in Section 5(c)), the addresses noted at the beginning of this Agreement will be applicable for this Section 10(a) unless a Party provides written notice of a different address to the other Party no less than ten (10) days prior to the new address becoming effective.  </w:t>
      </w:r>
    </w:p>
    <w:p>
      <w:pPr>
        <w:pStyle w:val="Normal"/>
        <w:jc w:val="both"/>
        <w:rPr>
          <w:sz w:val="22"/>
        </w:rPr>
      </w:pPr>
      <w:r>
        <w:rPr>
          <w:sz w:val="22"/>
        </w:rPr>
      </w:r>
    </w:p>
    <w:p>
      <w:pPr>
        <w:pStyle w:val="Normal"/>
        <w:tabs>
          <w:tab w:val="left" w:pos="720" w:leader="none"/>
        </w:tabs>
        <w:jc w:val="both"/>
        <w:rPr>
          <w:sz w:val="22"/>
        </w:rPr>
      </w:pPr>
      <w:r>
        <w:rPr>
          <w:sz w:val="22"/>
        </w:rPr>
        <w:tab/>
        <w:t>(b)  This Agreement incorporates all prior understandings of the Parties regarding the subject matter set forth herein, contains the entire agreement of the Parties as to the subject matter set forth herein and will not be modified or amended in any respect except by a written instrument signed by an authorized representative of both Parties. This Agreement may be executed in multiple counterparts, all of the same agreement which, when taken together, shall constitute one and the same instrument.</w:t>
      </w:r>
    </w:p>
    <w:p>
      <w:pPr>
        <w:pStyle w:val="Normal"/>
        <w:jc w:val="both"/>
        <w:rPr>
          <w:sz w:val="22"/>
        </w:rPr>
      </w:pPr>
      <w:r>
        <w:rPr>
          <w:sz w:val="22"/>
        </w:rPr>
      </w:r>
    </w:p>
    <w:p>
      <w:pPr>
        <w:pStyle w:val="Normal"/>
        <w:tabs>
          <w:tab w:val="left" w:pos="720" w:leader="none"/>
        </w:tabs>
        <w:jc w:val="both"/>
        <w:rPr>
          <w:sz w:val="22"/>
        </w:rPr>
      </w:pPr>
      <w:r>
        <w:rPr>
          <w:sz w:val="22"/>
        </w:rPr>
        <w:tab/>
        <w:t>(c)  If either Party fails to insist on strict performance of any provision of this Agreement, this action will not constitute a waiver of, or estoppel against asserting, the right to require performance in the future.  A waiver or estoppel in any one instance shall not constitute a waiver or estoppel with respect to a later breach.</w:t>
      </w:r>
    </w:p>
    <w:p>
      <w:pPr>
        <w:pStyle w:val="Normal"/>
        <w:jc w:val="both"/>
        <w:rPr>
          <w:sz w:val="22"/>
        </w:rPr>
      </w:pPr>
      <w:r>
        <w:rPr>
          <w:sz w:val="22"/>
        </w:rPr>
      </w:r>
    </w:p>
    <w:p>
      <w:pPr>
        <w:pStyle w:val="Normal"/>
        <w:tabs>
          <w:tab w:val="left" w:pos="720" w:leader="none"/>
        </w:tabs>
        <w:jc w:val="both"/>
        <w:rPr>
          <w:sz w:val="22"/>
        </w:rPr>
      </w:pPr>
      <w:r>
        <w:rPr>
          <w:sz w:val="22"/>
        </w:rPr>
        <w:tab/>
        <w:t>(d)  If any of the terms and conditions of this Agreement are held by any court of competent jurisdiction to contravene, or to be invalid under, the laws of any political body having jurisdiction over this subject matter, that contravention or invalidity will not invalidate the entirety of this Agreement.  Instead, this Agreement will be construed as reformed to the extent necessary to render valid the particular provision or provisions held to be invalid, consistent with the original intent of that provision and the rights and obligations of the Parties will be construed and enforced accordingly, and this Agreement will remain in full force and effect as reformed.</w:t>
      </w:r>
    </w:p>
    <w:p>
      <w:pPr>
        <w:pStyle w:val="Normal"/>
        <w:jc w:val="both"/>
        <w:rPr>
          <w:sz w:val="22"/>
        </w:rPr>
      </w:pPr>
      <w:r>
        <w:rPr>
          <w:sz w:val="22"/>
        </w:rPr>
      </w:r>
    </w:p>
    <w:p>
      <w:pPr>
        <w:pStyle w:val="Normal"/>
        <w:tabs>
          <w:tab w:val="left" w:pos="720" w:leader="none"/>
        </w:tabs>
        <w:jc w:val="both"/>
        <w:rPr>
          <w:sz w:val="22"/>
        </w:rPr>
      </w:pPr>
      <w:r>
        <w:rPr>
          <w:sz w:val="22"/>
        </w:rPr>
        <w:tab/>
        <w:t>(e) THIS AGREEMENT SHALL BE GOVERNED BY AND CONSTRUED IN ACCORDANCE WITH THE INTERNAL LAW, AND NOT THE LAW OF CONFLICTS, OF THE STATE OF NEW YORK AND, AS APPLICABLE, THE LAWS OF THE UNITED STATES OF AMERICA.</w:t>
      </w:r>
    </w:p>
    <w:p>
      <w:pPr>
        <w:pStyle w:val="Normal"/>
        <w:jc w:val="both"/>
        <w:rPr>
          <w:sz w:val="22"/>
        </w:rPr>
      </w:pPr>
      <w:r>
        <w:rPr>
          <w:sz w:val="22"/>
        </w:rPr>
      </w:r>
    </w:p>
    <w:p>
      <w:pPr>
        <w:pStyle w:val="Normal"/>
        <w:tabs>
          <w:tab w:val="left" w:pos="720" w:leader="none"/>
        </w:tabs>
        <w:jc w:val="both"/>
        <w:rPr>
          <w:sz w:val="22"/>
        </w:rPr>
      </w:pPr>
      <w:r>
        <w:rPr>
          <w:sz w:val="22"/>
        </w:rPr>
        <w:tab/>
        <w:t xml:space="preserve">(f) In the event of a conflict between the body of this Agreement and any schedules, exhibits and/or attachments hereto, this Agreement shall control.  This Agreement expresses the mutual intent of the Parties to this Agreement.  Accordingly, regardless of the Party preparing this document, the rule of construction against the drafting party will not apply. </w:t>
      </w:r>
    </w:p>
    <w:p>
      <w:pPr>
        <w:pStyle w:val="Normal"/>
        <w:jc w:val="both"/>
        <w:rPr>
          <w:sz w:val="22"/>
        </w:rPr>
      </w:pPr>
      <w:r>
        <w:rPr>
          <w:sz w:val="22"/>
        </w:rPr>
      </w:r>
    </w:p>
    <w:p>
      <w:pPr>
        <w:pStyle w:val="Normal"/>
        <w:tabs>
          <w:tab w:val="left" w:pos="720" w:leader="none"/>
        </w:tabs>
        <w:jc w:val="both"/>
        <w:rPr>
          <w:sz w:val="22"/>
        </w:rPr>
      </w:pPr>
      <w:r>
        <w:rPr>
          <w:sz w:val="22"/>
        </w:rPr>
        <w:tab/>
        <w:t>(g)  The Parties specifically agree that there is no intention to make any person or entity a third party beneficiary of this Agreement.</w:t>
      </w:r>
    </w:p>
    <w:p>
      <w:pPr>
        <w:pStyle w:val="Normal"/>
        <w:jc w:val="both"/>
        <w:rPr>
          <w:sz w:val="22"/>
        </w:rPr>
      </w:pPr>
      <w:r>
        <w:rPr>
          <w:sz w:val="22"/>
        </w:rPr>
      </w:r>
    </w:p>
    <w:p>
      <w:pPr>
        <w:pStyle w:val="Normal"/>
        <w:tabs>
          <w:tab w:val="left" w:pos="720" w:leader="none"/>
        </w:tabs>
        <w:jc w:val="both"/>
        <w:rPr>
          <w:sz w:val="22"/>
        </w:rPr>
      </w:pPr>
      <w:r>
        <w:rPr>
          <w:sz w:val="22"/>
        </w:rPr>
        <w:tab/>
        <w:t>(h)  Any schedules, exhibits and/or attachments attached to this Agreement are incorporated into this Agreement as fully as if stated within the body of this Agreement.</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  If any action required under this Agreement is scheduled to occur on or falls due on a Saturday, Sunday or legal holiday (consistent with CommodityLogic’s holiday schedule), than such action shall be undertaken by CommodityLogic or Charter Member (as the case may be) on the next succeeding business day.</w:t>
      </w:r>
    </w:p>
    <w:p>
      <w:pPr>
        <w:pStyle w:val="Normal"/>
        <w:jc w:val="both"/>
        <w:rPr>
          <w:sz w:val="22"/>
        </w:rPr>
      </w:pPr>
      <w:r>
        <w:rPr>
          <w:sz w:val="22"/>
        </w:rPr>
      </w:r>
    </w:p>
    <w:p>
      <w:pPr>
        <w:pStyle w:val="Normal"/>
        <w:tabs>
          <w:tab w:val="left" w:pos="720" w:leader="none"/>
        </w:tabs>
        <w:jc w:val="both"/>
        <w:rPr>
          <w:sz w:val="22"/>
        </w:rPr>
      </w:pPr>
      <w:r>
        <w:rPr>
          <w:sz w:val="22"/>
        </w:rPr>
        <w:tab/>
        <w:t>(j)  This Agreement will apply to, and be binding upon, the Parties hereto, their respective successors and assigns, and all persons claiming by, through, or under any of these persons.</w:t>
      </w:r>
    </w:p>
    <w:p>
      <w:pPr>
        <w:pStyle w:val="Normal"/>
        <w:jc w:val="both"/>
        <w:rPr>
          <w:sz w:val="22"/>
        </w:rPr>
      </w:pPr>
      <w:r>
        <w:rPr>
          <w:sz w:val="22"/>
        </w:rPr>
      </w:r>
    </w:p>
    <w:p>
      <w:pPr>
        <w:pStyle w:val="Normal"/>
        <w:tabs>
          <w:tab w:val="left" w:pos="720" w:leader="none"/>
        </w:tabs>
        <w:jc w:val="both"/>
        <w:rPr>
          <w:sz w:val="22"/>
        </w:rPr>
      </w:pPr>
      <w:r>
        <w:rPr>
          <w:sz w:val="22"/>
        </w:rPr>
        <w:tab/>
        <w:t>(k)  Charter Member shall not assign its rights under this Agreement to any other entity or person without first obtaining the consent of CommodityLogic, which consent shall not be unreasonably withheld.</w:t>
      </w:r>
    </w:p>
    <w:p>
      <w:pPr>
        <w:pStyle w:val="Normal"/>
        <w:tabs>
          <w:tab w:val="left" w:pos="720" w:leader="none"/>
        </w:tabs>
        <w:jc w:val="both"/>
        <w:rPr>
          <w:sz w:val="22"/>
        </w:rPr>
      </w:pPr>
      <w:r>
        <w:rPr>
          <w:sz w:val="22"/>
        </w:rPr>
      </w:r>
    </w:p>
    <w:p>
      <w:pPr>
        <w:pStyle w:val="Normal"/>
        <w:jc w:val="both"/>
        <w:rPr>
          <w:sz w:val="22"/>
        </w:rPr>
      </w:pPr>
      <w:r>
        <w:rPr>
          <w:sz w:val="22"/>
        </w:rPr>
        <w:tab/>
        <w:t>(l) The provisions of Section 9 and this Section 10 shall survive any termination of this Agreement.</w:t>
      </w:r>
    </w:p>
    <w:p>
      <w:pPr>
        <w:pStyle w:val="Normal"/>
        <w:jc w:val="both"/>
        <w:rPr>
          <w:sz w:val="22"/>
        </w:rPr>
      </w:pPr>
      <w:r>
        <w:rPr>
          <w:sz w:val="22"/>
        </w:rPr>
      </w:r>
    </w:p>
    <w:p>
      <w:pPr>
        <w:pStyle w:val="Normal"/>
        <w:jc w:val="both"/>
        <w:rPr>
          <w:sz w:val="22"/>
        </w:rPr>
      </w:pPr>
      <w:r>
        <w:rPr>
          <w:sz w:val="22"/>
        </w:rPr>
        <w:tab/>
        <w:t>(m)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 xml:space="preserve">(n) By signing this Agreement, Charter Member hereby consents to the use by CommodityLogic of Charter Member’s name and any logo, trademark or other identifying marks (“Charter Member’s Marks”) for marketing and promotional purposes to other subscribers to the Website and Modules and in verbal communications with prospective subscribers to the Website and Modules.  For the marketing and promotion of the Website and Modules to prospective subscribers through the use of written, printed or electronic materials, Charter Member’s Marks ______ may or ______ may not [check one] be used or disclosed by CommodityLogic.  If the foregoing is marked in the affirmative, CommodityLogic will use only those of Charter Member’s Marks which have been specifically authorized in writing by Charter Member. </w:t>
      </w:r>
    </w:p>
    <w:p>
      <w:pPr>
        <w:pStyle w:val="PlainText"/>
        <w:rPr>
          <w:rFonts w:ascii="Times New Roman" w:hAnsi="Times New Roman" w:cs="Times New Roman"/>
          <w:sz w:val="22"/>
        </w:rPr>
      </w:pPr>
      <w:r>
        <w:rPr>
          <w:rFonts w:cs="Times New Roman" w:ascii="Times New Roman" w:hAnsi="Times New Roman"/>
          <w:sz w:val="22"/>
        </w:rPr>
      </w:r>
    </w:p>
    <w:p>
      <w:pPr>
        <w:pStyle w:val="Normal"/>
        <w:ind w:firstLine="720" w:end="0"/>
        <w:rPr>
          <w:sz w:val="22"/>
        </w:rPr>
      </w:pPr>
      <w:r>
        <w:rPr>
          <w:sz w:val="22"/>
        </w:rPr>
        <w:t>EXECUTED by the Parties on the dates set forth below, but to be effective as of the Effective Date:</w:t>
      </w:r>
    </w:p>
    <w:p>
      <w:pPr>
        <w:pStyle w:val="Normal"/>
        <w:ind w:firstLine="720" w:end="0"/>
        <w:rPr>
          <w:sz w:val="22"/>
        </w:rPr>
      </w:pPr>
      <w:r>
        <w:rPr>
          <w:sz w:val="22"/>
        </w:rPr>
      </w:r>
    </w:p>
    <w:p>
      <w:pPr>
        <w:pStyle w:val="Normal"/>
        <w:ind w:firstLine="720" w:end="0"/>
        <w:rPr>
          <w:sz w:val="22"/>
        </w:rPr>
      </w:pPr>
      <w:r>
        <w:rPr>
          <w:sz w:val="22"/>
        </w:rPr>
      </w:r>
    </w:p>
    <w:p>
      <w:pPr>
        <w:pStyle w:val="Normal"/>
        <w:rPr>
          <w:sz w:val="22"/>
        </w:rPr>
      </w:pPr>
      <w:r>
        <w:rPr>
          <w:sz w:val="22"/>
        </w:rPr>
        <w:t>COMMODITYLOGIC:</w:t>
        <w:tab/>
        <w:tab/>
        <w:tab/>
        <w:tab/>
        <w:tab/>
        <w:t>CHARTER MEMBER:</w:t>
      </w:r>
    </w:p>
    <w:p>
      <w:pPr>
        <w:pStyle w:val="Normal"/>
        <w:rPr>
          <w:sz w:val="22"/>
        </w:rPr>
      </w:pPr>
      <w:r>
        <w:rPr>
          <w:sz w:val="22"/>
        </w:rPr>
      </w:r>
    </w:p>
    <w:p>
      <w:pPr>
        <w:pStyle w:val="Normal"/>
        <w:rPr>
          <w:sz w:val="22"/>
        </w:rPr>
      </w:pPr>
      <w:r>
        <w:rPr>
          <w:sz w:val="22"/>
        </w:rPr>
        <w:t>ENRON NET WORKS LLC</w:t>
        <w:tab/>
        <w:tab/>
        <w:tab/>
        <w:tab/>
        <w:t>________________________________</w:t>
      </w:r>
    </w:p>
    <w:p>
      <w:pPr>
        <w:pStyle w:val="Normal"/>
        <w:rPr>
          <w:sz w:val="22"/>
        </w:rPr>
      </w:pPr>
      <w:r>
        <w:rPr>
          <w:sz w:val="22"/>
        </w:rPr>
        <w:t>d/b/a CommodityLogic</w:t>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w:t>
        <w:tab/>
        <w:tab/>
        <w:t>By:______________________________</w:t>
      </w:r>
    </w:p>
    <w:p>
      <w:pPr>
        <w:pStyle w:val="Normal"/>
        <w:rPr>
          <w:sz w:val="22"/>
        </w:rPr>
      </w:pPr>
      <w:r>
        <w:rPr>
          <w:sz w:val="22"/>
        </w:rPr>
      </w:r>
    </w:p>
    <w:p>
      <w:pPr>
        <w:pStyle w:val="Normal"/>
        <w:rPr>
          <w:sz w:val="22"/>
        </w:rPr>
      </w:pPr>
      <w:r>
        <w:rPr>
          <w:sz w:val="22"/>
        </w:rPr>
        <w:t>Name: ___________________________</w:t>
        <w:tab/>
        <w:tab/>
        <w:t>Name: ___________________________</w:t>
      </w:r>
    </w:p>
    <w:p>
      <w:pPr>
        <w:pStyle w:val="Normal"/>
        <w:rPr>
          <w:sz w:val="22"/>
        </w:rPr>
      </w:pPr>
      <w:r>
        <w:rPr>
          <w:sz w:val="22"/>
        </w:rPr>
      </w:r>
    </w:p>
    <w:p>
      <w:pPr>
        <w:pStyle w:val="Normal"/>
        <w:rPr>
          <w:sz w:val="22"/>
        </w:rPr>
      </w:pPr>
      <w:r>
        <w:rPr>
          <w:sz w:val="22"/>
        </w:rPr>
        <w:t>Title:_____________________________</w:t>
        <w:tab/>
        <w:tab/>
        <w:t>Title:_____________________________</w:t>
      </w:r>
    </w:p>
    <w:p>
      <w:pPr>
        <w:pStyle w:val="Normal"/>
        <w:rPr>
          <w:sz w:val="22"/>
        </w:rPr>
      </w:pPr>
      <w:r>
        <w:rPr>
          <w:sz w:val="22"/>
        </w:rPr>
      </w:r>
    </w:p>
    <w:p>
      <w:pPr>
        <w:pStyle w:val="Normal"/>
        <w:rPr>
          <w:sz w:val="22"/>
        </w:rPr>
      </w:pPr>
      <w:r>
        <w:rPr>
          <w:sz w:val="22"/>
        </w:rPr>
        <w:t>Date:_____________________________</w:t>
        <w:tab/>
        <w:tab/>
        <w:t>Date:_____________________________</w:t>
      </w:r>
    </w:p>
    <w:p>
      <w:pPr>
        <w:pStyle w:val="Normal"/>
        <w:rPr>
          <w:sz w:val="22"/>
        </w:rPr>
      </w:pPr>
      <w:r>
        <w:rPr>
          <w:sz w:val="22"/>
        </w:rPr>
      </w:r>
      <w:r>
        <w:br w:type="page"/>
      </w:r>
    </w:p>
    <w:p>
      <w:pPr>
        <w:pStyle w:val="Normal"/>
        <w:rPr>
          <w:sz w:val="22"/>
        </w:rPr>
      </w:pPr>
      <w:r>
        <w:rPr>
          <w:sz w:val="22"/>
        </w:rPr>
      </w:r>
    </w:p>
    <w:p>
      <w:pPr>
        <w:pStyle w:val="Normal"/>
        <w:rPr>
          <w:sz w:val="22"/>
        </w:rPr>
      </w:pPr>
      <w:r>
        <w:rPr>
          <w:sz w:val="22"/>
        </w:rPr>
      </w:r>
    </w:p>
    <w:p>
      <w:pPr>
        <w:pStyle w:val="Normal"/>
        <w:jc w:val="center"/>
        <w:rPr>
          <w:b/>
          <w:bCs/>
          <w:sz w:val="22"/>
          <w:u w:val="single"/>
        </w:rPr>
      </w:pPr>
      <w:r>
        <w:rPr>
          <w:b/>
          <w:bCs/>
          <w:sz w:val="22"/>
          <w:u w:val="single"/>
        </w:rPr>
        <w:t>SCHEDULE “A”</w:t>
      </w:r>
    </w:p>
    <w:p>
      <w:pPr>
        <w:pStyle w:val="Normal"/>
        <w:jc w:val="center"/>
        <w:rPr>
          <w:b/>
          <w:bCs/>
          <w:sz w:val="22"/>
          <w:u w:val="single"/>
        </w:rPr>
      </w:pPr>
      <w:r>
        <w:rPr>
          <w:b/>
          <w:bCs/>
          <w:sz w:val="22"/>
          <w:u w:val="single"/>
        </w:rPr>
      </w:r>
    </w:p>
    <w:p>
      <w:pPr>
        <w:pStyle w:val="Normal"/>
        <w:jc w:val="center"/>
        <w:rPr>
          <w:sz w:val="22"/>
        </w:rPr>
      </w:pPr>
      <w:r>
        <w:rPr>
          <w:sz w:val="22"/>
        </w:rPr>
        <w:t>AUTHORIZED MASTER USERS</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t>Name:_______________________________</w:t>
        <w:br/>
        <w:t>Title:________________________________</w:t>
      </w:r>
    </w:p>
    <w:p>
      <w:pPr>
        <w:pStyle w:val="Normal"/>
        <w:rPr>
          <w:sz w:val="22"/>
        </w:rPr>
      </w:pPr>
      <w:r>
        <w:rPr>
          <w:sz w:val="22"/>
        </w:rPr>
        <w:t>Address: _____________________________</w:t>
      </w:r>
    </w:p>
    <w:p>
      <w:pPr>
        <w:pStyle w:val="Normal"/>
        <w:rPr>
          <w:sz w:val="22"/>
        </w:rPr>
      </w:pPr>
      <w:r>
        <w:rPr>
          <w:sz w:val="22"/>
        </w:rPr>
        <w:t xml:space="preserve"> </w:t>
      </w:r>
      <w:r>
        <w:rPr>
          <w:sz w:val="22"/>
        </w:rPr>
        <w:t>____________________________________</w:t>
      </w:r>
    </w:p>
    <w:p>
      <w:pPr>
        <w:pStyle w:val="Normal"/>
        <w:rPr>
          <w:sz w:val="22"/>
        </w:rPr>
      </w:pPr>
      <w:r>
        <w:rPr>
          <w:sz w:val="22"/>
        </w:rPr>
        <w:t>Phone:_______________________________</w:t>
      </w:r>
    </w:p>
    <w:p>
      <w:pPr>
        <w:pStyle w:val="Normal"/>
        <w:rPr>
          <w:sz w:val="22"/>
        </w:rPr>
      </w:pPr>
      <w:r>
        <w:rPr>
          <w:sz w:val="22"/>
        </w:rPr>
        <w:t>Facsimile:____________________________</w:t>
      </w:r>
    </w:p>
    <w:p>
      <w:pPr>
        <w:pStyle w:val="Normal"/>
        <w:rPr>
          <w:sz w:val="22"/>
        </w:rPr>
      </w:pPr>
      <w:r>
        <w:rPr>
          <w:sz w:val="22"/>
        </w:rPr>
        <w:t>E-Mail:______________________________</w:t>
      </w:r>
    </w:p>
    <w:p>
      <w:pPr>
        <w:pStyle w:val="Normal"/>
        <w:rPr>
          <w:sz w:val="22"/>
        </w:rPr>
      </w:pPr>
      <w:r>
        <w:rPr>
          <w:sz w:val="22"/>
        </w:rPr>
      </w:r>
    </w:p>
    <w:p>
      <w:pPr>
        <w:pStyle w:val="Normal"/>
        <w:rPr>
          <w:sz w:val="22"/>
        </w:rPr>
      </w:pPr>
      <w:r>
        <w:rPr>
          <w:sz w:val="22"/>
        </w:rPr>
        <w:t>If additional individuals are to be designated by Charter Member, please attached additional pages to this Schedule “A.”</w:t>
      </w:r>
      <w:r>
        <w:br w:type="page"/>
      </w:r>
    </w:p>
    <w:p>
      <w:pPr>
        <w:pStyle w:val="Normal"/>
        <w:jc w:val="center"/>
        <w:rPr>
          <w:sz w:val="22"/>
        </w:rPr>
      </w:pPr>
      <w:r>
        <w:rPr>
          <w:sz w:val="22"/>
        </w:rPr>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r>
    </w:p>
    <w:p>
      <w:pPr>
        <w:pStyle w:val="Normal"/>
        <w:jc w:val="center"/>
        <w:rPr>
          <w:sz w:val="22"/>
        </w:rPr>
      </w:pPr>
      <w:r>
        <w:rPr>
          <w:sz w:val="22"/>
        </w:rPr>
        <w:t>GENERAL TERMS</w:t>
      </w:r>
    </w:p>
    <w:p>
      <w:pPr>
        <w:pStyle w:val="Normal"/>
        <w:rPr>
          <w:sz w:val="22"/>
        </w:rPr>
      </w:pPr>
      <w:r>
        <w:rPr>
          <w:sz w:val="22"/>
        </w:rPr>
      </w:r>
    </w:p>
    <w:p>
      <w:pPr>
        <w:pStyle w:val="Normal"/>
        <w:rPr>
          <w:sz w:val="22"/>
        </w:rPr>
      </w:pPr>
      <w:r>
        <w:rPr>
          <w:sz w:val="22"/>
        </w:rPr>
      </w:r>
    </w:p>
    <w:p>
      <w:pPr>
        <w:pStyle w:val="Normal"/>
        <w:rPr>
          <w:sz w:val="22"/>
        </w:rPr>
      </w:pPr>
      <w:r>
        <w:rPr>
          <w:sz w:val="22"/>
        </w:rPr>
        <w:t>I.  General Definitions.  The following terms shall have the following meanings in relation to the Fees to be paid by Charter Member to CommodityLogic:</w:t>
      </w:r>
    </w:p>
    <w:p>
      <w:pPr>
        <w:pStyle w:val="Normal"/>
        <w:rPr>
          <w:sz w:val="22"/>
        </w:rPr>
      </w:pPr>
      <w:r>
        <w:rPr>
          <w:sz w:val="22"/>
        </w:rPr>
      </w:r>
    </w:p>
    <w:p>
      <w:pPr>
        <w:pStyle w:val="Normal"/>
        <w:ind w:start="432" w:end="432"/>
        <w:jc w:val="both"/>
        <w:rPr>
          <w:sz w:val="22"/>
        </w:rPr>
      </w:pPr>
      <w:r>
        <w:rPr>
          <w:sz w:val="22"/>
        </w:rPr>
        <w:t>a.  Base Module Fee(s) – shall mean the minimum charges applicable to each Module for Charter Member’s access to and use of that particular Module.  The Base Module Fee will be assessed for particular Modules only if the calculation of the number of Module Transactions (and the corresponding charges) does not exceed the Base Module Fee.  Where no Base Module Fee is identified for a Module, Charter Member will be charged as indicated in this Schedule of Fees.</w:t>
      </w:r>
    </w:p>
    <w:p>
      <w:pPr>
        <w:pStyle w:val="Normal"/>
        <w:ind w:start="432" w:end="432"/>
        <w:jc w:val="both"/>
        <w:rPr>
          <w:sz w:val="22"/>
        </w:rPr>
      </w:pPr>
      <w:r>
        <w:rPr>
          <w:sz w:val="22"/>
        </w:rPr>
      </w:r>
    </w:p>
    <w:p>
      <w:pPr>
        <w:pStyle w:val="Normal"/>
        <w:ind w:start="432" w:end="432"/>
        <w:jc w:val="both"/>
        <w:rPr>
          <w:sz w:val="22"/>
        </w:rPr>
      </w:pPr>
      <w:r>
        <w:rPr>
          <w:sz w:val="22"/>
        </w:rPr>
        <w:t xml:space="preserve">b.  Module Termination Date – shall mean the date upon which Charter Member’s right to access and use a particular Module or group of Modules has been inactivated or suspended and, after which, Fees for access and use will not be charged to Charter Member.  If termination of the use of a Module is initiated by Charter Member, the Module Termination Date will be identified in a written correspondence from Charter Member to CommodityLogic (delivered to the address indicated in Section 2(c) of the Agreement) indicating Charter Member’s intention to cease access to and use of an identified Module or group of Modules as of a particular date.  If Charter Member’s notice indicates that, as of the Module Termination Date, Charter Member will not be accessing and using all Modules for which Fees are charged,  CommodityLogic may, at its discretion, exercise its rights under Section 6(b) as if an Event of Default had occurred or treat Charter Member’s notice as notification of termination under Section 6(c). </w:t>
      </w:r>
    </w:p>
    <w:p>
      <w:pPr>
        <w:pStyle w:val="Normal"/>
        <w:ind w:start="432" w:end="432"/>
        <w:jc w:val="both"/>
        <w:rPr>
          <w:sz w:val="22"/>
        </w:rPr>
      </w:pPr>
      <w:r>
        <w:rPr>
          <w:sz w:val="22"/>
        </w:rPr>
      </w:r>
    </w:p>
    <w:p>
      <w:pPr>
        <w:pStyle w:val="Normal"/>
        <w:ind w:start="432" w:end="432"/>
        <w:jc w:val="both"/>
        <w:rPr>
          <w:sz w:val="22"/>
        </w:rPr>
      </w:pPr>
      <w:r>
        <w:rPr>
          <w:sz w:val="22"/>
        </w:rPr>
        <w:t xml:space="preserve">c.  Module Transactions – shall mean either (i) each action by a Master User and/or End User within a Module or group of Modules deemed by CommodityLogic to be an action for which a charge is assessed or (ii) a grouping of information within a Module or group of Modules deemed by CommodityLogic to be a grouping of information for which a charge is to be assessed.  </w:t>
      </w:r>
    </w:p>
    <w:p>
      <w:pPr>
        <w:pStyle w:val="Normal"/>
        <w:ind w:start="432" w:end="432"/>
        <w:jc w:val="both"/>
        <w:rPr>
          <w:sz w:val="22"/>
        </w:rPr>
      </w:pPr>
      <w:r>
        <w:rPr>
          <w:sz w:val="22"/>
        </w:rPr>
      </w:r>
    </w:p>
    <w:p>
      <w:pPr>
        <w:pStyle w:val="Normal"/>
        <w:ind w:start="432" w:end="432"/>
        <w:jc w:val="both"/>
        <w:rPr>
          <w:sz w:val="22"/>
        </w:rPr>
      </w:pPr>
      <w:r>
        <w:rPr>
          <w:sz w:val="22"/>
        </w:rPr>
        <w:t>d.  Module Transaction Fees – shall mean all charges to be paid by Charter Member associated with Module Transactions.</w:t>
      </w:r>
    </w:p>
    <w:p>
      <w:pPr>
        <w:pStyle w:val="Normal"/>
        <w:ind w:start="432" w:end="432"/>
        <w:rPr>
          <w:sz w:val="22"/>
        </w:rPr>
      </w:pPr>
      <w:r>
        <w:rPr>
          <w:sz w:val="22"/>
        </w:rPr>
      </w:r>
    </w:p>
    <w:p>
      <w:pPr>
        <w:pStyle w:val="Normal"/>
        <w:ind w:start="432" w:end="432"/>
        <w:rPr>
          <w:sz w:val="22"/>
        </w:rPr>
      </w:pPr>
      <w:r>
        <w:rPr>
          <w:sz w:val="22"/>
        </w:rPr>
      </w:r>
    </w:p>
    <w:p>
      <w:pPr>
        <w:pStyle w:val="Normal"/>
        <w:jc w:val="both"/>
        <w:rPr>
          <w:sz w:val="22"/>
        </w:rPr>
      </w:pPr>
      <w:r>
        <w:rPr>
          <w:sz w:val="22"/>
        </w:rPr>
        <w:t>II.  General Applicability.  The Fees outlined in this Schedule of Fees are applicable only to the Modules identified in this Schedule B.  In the event a Module available through the Website is not included in this Schedule of Fees either (i) charges for access to and use of that Module will not be assessed or (ii) any fees or charges to be paid for the use of that Module will be identified within the Module itself.</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both"/>
        <w:rPr>
          <w:sz w:val="22"/>
        </w:rPr>
      </w:pPr>
      <w:r>
        <w:rPr>
          <w:sz w:val="22"/>
        </w:rPr>
      </w:r>
      <w:r>
        <w:br w:type="page"/>
      </w:r>
    </w:p>
    <w:p>
      <w:pPr>
        <w:pStyle w:val="Normal"/>
        <w:jc w:val="center"/>
        <w:rPr>
          <w:sz w:val="22"/>
        </w:rPr>
      </w:pPr>
      <w:r>
        <w:rPr>
          <w:sz w:val="22"/>
        </w:rPr>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CONFIRMLOGIC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ConfirmLogic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2"/>
                <w:u w:val="single"/>
              </w:rPr>
              <w:t xml:space="preserve"># of </w:t>
            </w:r>
            <w:r>
              <w:rPr>
                <w:b/>
                <w:bCs/>
                <w:i/>
                <w:iCs/>
                <w:sz w:val="22"/>
                <w:u w:val="single"/>
              </w:rPr>
              <w:t>ConfirmLogic</w:t>
            </w:r>
            <w:r>
              <w:rPr>
                <w:b/>
                <w:bCs/>
                <w:sz w:val="22"/>
                <w:u w:val="single"/>
              </w:rPr>
              <w:t xml:space="preserve"> Module Transactions</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First 100</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Module Transaction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rPr>
              <w:t xml:space="preserve">Each Additional </w:t>
            </w:r>
            <w:r>
              <w:rPr>
                <w:i/>
                <w:iCs/>
                <w:sz w:val="22"/>
              </w:rPr>
              <w:t>ConfirmLogic</w:t>
            </w:r>
            <w:r>
              <w:rPr>
                <w:sz w:val="22"/>
              </w:rPr>
              <w:t xml:space="preserve"> Module Transaction</w:t>
            </w:r>
          </w:p>
        </w:tc>
      </w:tr>
    </w:tbl>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u w:val="single"/>
        </w:rPr>
      </w:pPr>
      <w:r>
        <w:rPr>
          <w:sz w:val="22"/>
          <w:u w:val="single"/>
        </w:rPr>
        <w:t xml:space="preserve">Module Transaction </w:t>
      </w:r>
      <w:r>
        <w:rPr>
          <w:sz w:val="22"/>
        </w:rPr>
        <w:t>– shall mean, in relation to a Transaction posted to the Module, the actual posting of the Transaction to the Module by a party to the Transaction or the review of a posted Transaction for confirmation or reconciliation by a party to the Transaction.</w:t>
      </w:r>
    </w:p>
    <w:p>
      <w:pPr>
        <w:pStyle w:val="Normal"/>
        <w:jc w:val="both"/>
        <w:rPr>
          <w:sz w:val="22"/>
          <w:u w:val="single"/>
        </w:rPr>
      </w:pPr>
      <w:r>
        <w:rPr>
          <w:sz w:val="22"/>
          <w:u w:val="single"/>
        </w:rPr>
      </w:r>
    </w:p>
    <w:p>
      <w:pPr>
        <w:pStyle w:val="Normal"/>
        <w:jc w:val="both"/>
        <w:rPr>
          <w:sz w:val="22"/>
        </w:rPr>
      </w:pPr>
      <w:r>
        <w:rPr>
          <w:sz w:val="22"/>
        </w:rPr>
      </w:r>
    </w:p>
    <w:p>
      <w:pPr>
        <w:pStyle w:val="Normal"/>
        <w:jc w:val="both"/>
        <w:rPr/>
      </w:pPr>
      <w:r>
        <w:rPr>
          <w:sz w:val="22"/>
          <w:u w:val="single"/>
        </w:rPr>
        <w:t>Module Transaction Calculation</w:t>
      </w:r>
      <w:r>
        <w:rPr>
          <w:sz w:val="22"/>
        </w:rPr>
        <w:t xml:space="preserve"> – The number of Module Transactions will be calculated once per calendar month and all Fees will be based upon the total number of Module Transactions applicable to Charter Member for that particular calendar month.</w:t>
      </w:r>
    </w:p>
    <w:p>
      <w:pPr>
        <w:pStyle w:val="Normal"/>
        <w:jc w:val="both"/>
        <w:rPr>
          <w:sz w:val="22"/>
        </w:rPr>
      </w:pPr>
      <w:r>
        <w:rPr>
          <w:sz w:val="22"/>
        </w:rPr>
      </w:r>
    </w:p>
    <w:p>
      <w:pPr>
        <w:pStyle w:val="Normal"/>
        <w:jc w:val="both"/>
        <w:rPr>
          <w:b/>
          <w:bCs/>
          <w:sz w:val="22"/>
        </w:rPr>
      </w:pPr>
      <w:r>
        <w:rPr>
          <w:b/>
          <w:bCs/>
          <w:sz w:val="22"/>
        </w:rPr>
      </w:r>
    </w:p>
    <w:p>
      <w:pPr>
        <w:pStyle w:val="Normal"/>
        <w:jc w:val="both"/>
        <w:rPr>
          <w:b/>
          <w:bCs/>
        </w:rPr>
      </w:pPr>
      <w:r>
        <w:rPr>
          <w:b/>
          <w:bCs/>
        </w:rPr>
      </w:r>
      <w:r>
        <w:br w:type="page"/>
      </w:r>
    </w:p>
    <w:p>
      <w:pPr>
        <w:pStyle w:val="Normal"/>
        <w:jc w:val="center"/>
        <w:rPr>
          <w:b/>
          <w:bCs/>
        </w:rPr>
      </w:pPr>
      <w:r>
        <w:rPr>
          <w:b/>
          <w:bCs/>
        </w:rPr>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NOMLOGIC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NomLogic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2"/>
                <w:u w:val="single"/>
              </w:rPr>
              <w:t xml:space="preserve"># of </w:t>
            </w:r>
            <w:r>
              <w:rPr>
                <w:b/>
                <w:bCs/>
                <w:i/>
                <w:iCs/>
                <w:sz w:val="22"/>
                <w:u w:val="single"/>
              </w:rPr>
              <w:t xml:space="preserve">NomLogic </w:t>
            </w:r>
            <w:r>
              <w:rPr>
                <w:b/>
                <w:bCs/>
                <w:sz w:val="22"/>
                <w:u w:val="single"/>
              </w:rPr>
              <w:t>Module Transactions</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 </w:t>
            </w:r>
            <w:r>
              <w:rPr>
                <w:sz w:val="22"/>
              </w:rPr>
              <w:t>First 50</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Module Transaction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rPr>
              <w:t xml:space="preserve">Each Additional </w:t>
            </w:r>
            <w:r>
              <w:rPr>
                <w:i/>
                <w:iCs/>
                <w:sz w:val="22"/>
              </w:rPr>
              <w:t xml:space="preserve">NomLogic </w:t>
            </w:r>
            <w:r>
              <w:rPr>
                <w:sz w:val="22"/>
              </w:rPr>
              <w:t>Module Transaction</w:t>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u w:val="single"/>
        </w:rPr>
        <w:t xml:space="preserve">Module Transaction </w:t>
      </w:r>
      <w:r>
        <w:rPr>
          <w:sz w:val="22"/>
        </w:rPr>
        <w:t xml:space="preserve">– shall mean a Transaction represented by a single deal number posted to the Module and available for review by both counterparties to the Transaction.  For purposes of this definition, a Transaction containing numerous locations will be considered to be a single Module Transaction.  </w:t>
      </w:r>
    </w:p>
    <w:p>
      <w:pPr>
        <w:pStyle w:val="Normal"/>
        <w:jc w:val="both"/>
        <w:rPr>
          <w:sz w:val="22"/>
        </w:rPr>
      </w:pPr>
      <w:r>
        <w:rPr>
          <w:sz w:val="22"/>
        </w:rPr>
      </w:r>
    </w:p>
    <w:p>
      <w:pPr>
        <w:pStyle w:val="Normal"/>
        <w:jc w:val="both"/>
        <w:rPr>
          <w:sz w:val="22"/>
          <w:u w:val="single"/>
        </w:rPr>
      </w:pPr>
      <w:r>
        <w:rPr>
          <w:sz w:val="22"/>
        </w:rPr>
        <w:t xml:space="preserve">For example, if a Transaction bearing a single deal number is broken down within the Module into multiple line items for nomination purposes on various dates, all line items and dates will be deemed to be one Module Transaction. </w:t>
      </w:r>
    </w:p>
    <w:p>
      <w:pPr>
        <w:pStyle w:val="Normal"/>
        <w:jc w:val="both"/>
        <w:rPr>
          <w:sz w:val="22"/>
          <w:u w:val="single"/>
        </w:rPr>
      </w:pPr>
      <w:r>
        <w:rPr>
          <w:sz w:val="22"/>
          <w:u w:val="single"/>
        </w:rPr>
      </w:r>
    </w:p>
    <w:p>
      <w:pPr>
        <w:pStyle w:val="Normal"/>
        <w:jc w:val="both"/>
        <w:rPr/>
      </w:pPr>
      <w:r>
        <w:rPr>
          <w:sz w:val="22"/>
          <w:u w:val="single"/>
        </w:rPr>
        <w:t>Module Transaction Calculation</w:t>
      </w:r>
      <w:r>
        <w:rPr>
          <w:sz w:val="22"/>
        </w:rPr>
        <w:t xml:space="preserve"> – The number of Module Transactions will be calculated once per calendar month and will include those Module Transactions available for review by both counterparties during that particular calendar month.  Any Transaction edited and/or resubmitted within the same calendar month as the original Transaction will not be deemed to be a new Module Transaction for which a separate Module Transaction Fee will be assessed.  For purposes of calculating Module Transactions, any Module Transaction remaining available for review within the Module for more than one calendar month will be counted as a Module Transaction for each calendar month during which the Module Transaction remains available for review.</w:t>
      </w:r>
    </w:p>
    <w:p>
      <w:pPr>
        <w:pStyle w:val="Normal"/>
        <w:jc w:val="both"/>
        <w:rPr>
          <w:sz w:val="22"/>
        </w:rPr>
      </w:pPr>
      <w:r>
        <w:rPr>
          <w:sz w:val="22"/>
        </w:rPr>
      </w:r>
    </w:p>
    <w:p>
      <w:pPr>
        <w:pStyle w:val="BodyText"/>
        <w:rPr>
          <w:rFonts w:ascii="Times New Roman" w:hAnsi="Times New Roman" w:cs="Times New Roman"/>
          <w:b/>
          <w:bCs/>
          <w:sz w:val="22"/>
        </w:rPr>
      </w:pPr>
      <w:r>
        <w:rPr>
          <w:rFonts w:cs="Times New Roman" w:ascii="Times New Roman" w:hAnsi="Times New Roman"/>
          <w:b/>
          <w:bCs/>
          <w:sz w:val="22"/>
        </w:rPr>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 xml:space="preserve">FOR </w:t>
      </w:r>
    </w:p>
    <w:p>
      <w:pPr>
        <w:pStyle w:val="Normal"/>
        <w:jc w:val="center"/>
        <w:rPr>
          <w:i/>
          <w:i/>
          <w:iCs/>
          <w:sz w:val="22"/>
        </w:rPr>
      </w:pPr>
      <w:r>
        <w:rPr>
          <w:i/>
          <w:iCs/>
          <w:sz w:val="22"/>
        </w:rPr>
        <w:t>INVOICELOGIC</w:t>
      </w:r>
    </w:p>
    <w:p>
      <w:pPr>
        <w:pStyle w:val="Normal"/>
        <w:jc w:val="center"/>
        <w:rPr>
          <w:i/>
          <w:i/>
          <w:iCs/>
          <w:sz w:val="22"/>
        </w:rPr>
      </w:pPr>
      <w:r>
        <w:rPr>
          <w:i/>
          <w:iCs/>
          <w:sz w:val="22"/>
        </w:rPr>
      </w:r>
    </w:p>
    <w:p>
      <w:pPr>
        <w:pStyle w:val="Normal"/>
        <w:jc w:val="center"/>
        <w:rPr>
          <w:sz w:val="22"/>
        </w:rPr>
      </w:pPr>
      <w:r>
        <w:rPr>
          <w:sz w:val="22"/>
        </w:rPr>
      </w:r>
    </w:p>
    <w:p>
      <w:pPr>
        <w:pStyle w:val="Normal"/>
        <w:jc w:val="center"/>
        <w:rPr>
          <w:sz w:val="22"/>
        </w:rPr>
      </w:pPr>
      <w:r>
        <w:rPr>
          <w:sz w:val="22"/>
        </w:rPr>
      </w:r>
    </w:p>
    <w:p>
      <w:pPr>
        <w:pStyle w:val="Normal"/>
        <w:jc w:val="both"/>
        <w:rPr/>
      </w:pPr>
      <w:r>
        <w:rPr>
          <w:sz w:val="22"/>
        </w:rPr>
        <w:t xml:space="preserve">The following information shall be applicable to CommodityLogic’s </w:t>
      </w:r>
      <w:r>
        <w:rPr>
          <w:i/>
          <w:iCs/>
          <w:sz w:val="22"/>
        </w:rPr>
        <w:t>InvoiceLogic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2"/>
                <w:u w:val="single"/>
              </w:rPr>
              <w:t xml:space="preserve"># of </w:t>
            </w:r>
            <w:r>
              <w:rPr>
                <w:b/>
                <w:bCs/>
                <w:i/>
                <w:iCs/>
                <w:sz w:val="22"/>
                <w:u w:val="single"/>
              </w:rPr>
              <w:t>InvoiceLogic</w:t>
            </w:r>
            <w:r>
              <w:rPr>
                <w:b/>
                <w:bCs/>
                <w:sz w:val="22"/>
                <w:u w:val="single"/>
              </w:rPr>
              <w:t xml:space="preserve"> Module Transactions</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$500.00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 </w:t>
            </w:r>
            <w:r>
              <w:rPr>
                <w:sz w:val="22"/>
              </w:rPr>
              <w:t>First 100</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Module Transaction Fee</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$0.50</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2"/>
              </w:rPr>
              <w:t xml:space="preserve">Each Additional </w:t>
            </w:r>
            <w:r>
              <w:rPr>
                <w:i/>
                <w:iCs/>
                <w:sz w:val="22"/>
              </w:rPr>
              <w:t>InvoiceLogic</w:t>
            </w:r>
            <w:r>
              <w:rPr>
                <w:sz w:val="22"/>
              </w:rPr>
              <w:t xml:space="preserve"> Module Transaction</w:t>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u w:val="single"/>
        </w:rPr>
        <w:t xml:space="preserve">Module Transaction </w:t>
      </w:r>
      <w:r>
        <w:rPr>
          <w:sz w:val="22"/>
        </w:rPr>
        <w:t xml:space="preserve">– shall mean each line item on an invoice posted to the </w:t>
      </w:r>
      <w:r>
        <w:rPr>
          <w:i/>
          <w:iCs/>
          <w:sz w:val="22"/>
        </w:rPr>
        <w:t>InvoiceLogic</w:t>
      </w:r>
      <w:r>
        <w:rPr>
          <w:sz w:val="22"/>
        </w:rPr>
        <w:t xml:space="preserve"> Module.</w:t>
      </w:r>
    </w:p>
    <w:p>
      <w:pPr>
        <w:pStyle w:val="Normal"/>
        <w:jc w:val="both"/>
        <w:rPr>
          <w:sz w:val="22"/>
        </w:rPr>
      </w:pPr>
      <w:r>
        <w:rPr>
          <w:sz w:val="22"/>
        </w:rPr>
      </w:r>
    </w:p>
    <w:p>
      <w:pPr>
        <w:pStyle w:val="Normal"/>
        <w:jc w:val="both"/>
        <w:rPr/>
      </w:pPr>
      <w:r>
        <w:rPr>
          <w:sz w:val="22"/>
          <w:u w:val="single"/>
        </w:rPr>
        <w:t>Invoice Requirements</w:t>
      </w:r>
      <w:r>
        <w:rPr>
          <w:sz w:val="22"/>
        </w:rPr>
        <w:t xml:space="preserve"> - A unique header is required on each invoice submitted to CommodityLogic for posting within the Module.  This unique header will consist of the following identifiers:</w:t>
      </w:r>
    </w:p>
    <w:p>
      <w:pPr>
        <w:pStyle w:val="Normal"/>
        <w:jc w:val="both"/>
        <w:rPr>
          <w:sz w:val="22"/>
        </w:rPr>
      </w:pPr>
      <w:r>
        <w:rPr>
          <w:sz w:val="22"/>
        </w:rPr>
      </w:r>
    </w:p>
    <w:p>
      <w:pPr>
        <w:pStyle w:val="Normal"/>
        <w:ind w:firstLine="720" w:end="0"/>
        <w:jc w:val="both"/>
        <w:rPr>
          <w:sz w:val="22"/>
        </w:rPr>
      </w:pPr>
      <w:r>
        <w:rPr>
          <w:sz w:val="22"/>
        </w:rPr>
        <w:t>- invoicing party</w:t>
      </w:r>
    </w:p>
    <w:p>
      <w:pPr>
        <w:pStyle w:val="Normal"/>
        <w:ind w:firstLine="720" w:end="0"/>
        <w:jc w:val="both"/>
        <w:rPr>
          <w:sz w:val="22"/>
        </w:rPr>
      </w:pPr>
      <w:r>
        <w:rPr>
          <w:sz w:val="22"/>
        </w:rPr>
        <w:t>- party to receive the invoice</w:t>
      </w:r>
    </w:p>
    <w:p>
      <w:pPr>
        <w:pStyle w:val="Normal"/>
        <w:ind w:firstLine="720" w:end="0"/>
        <w:jc w:val="both"/>
        <w:rPr>
          <w:sz w:val="22"/>
        </w:rPr>
      </w:pPr>
      <w:r>
        <w:rPr>
          <w:sz w:val="22"/>
        </w:rPr>
        <w:t>- product type</w:t>
      </w:r>
    </w:p>
    <w:p>
      <w:pPr>
        <w:pStyle w:val="Normal"/>
        <w:ind w:firstLine="720" w:end="0"/>
        <w:jc w:val="both"/>
        <w:rPr>
          <w:sz w:val="22"/>
        </w:rPr>
      </w:pPr>
      <w:r>
        <w:rPr>
          <w:sz w:val="22"/>
        </w:rPr>
        <w:t>- nature of product (physical or financial)</w:t>
      </w:r>
    </w:p>
    <w:p>
      <w:pPr>
        <w:pStyle w:val="Normal"/>
        <w:ind w:firstLine="720" w:end="0"/>
        <w:jc w:val="both"/>
        <w:rPr>
          <w:sz w:val="22"/>
        </w:rPr>
      </w:pPr>
      <w:r>
        <w:rPr>
          <w:sz w:val="22"/>
        </w:rPr>
        <w:t>- applicable index (if applicable)</w:t>
      </w:r>
    </w:p>
    <w:p>
      <w:pPr>
        <w:pStyle w:val="Normal"/>
        <w:ind w:firstLine="720" w:end="0"/>
        <w:jc w:val="both"/>
        <w:rPr>
          <w:sz w:val="22"/>
        </w:rPr>
      </w:pPr>
      <w:r>
        <w:rPr>
          <w:sz w:val="22"/>
        </w:rPr>
        <w:t xml:space="preserve">- contract period  </w:t>
      </w:r>
    </w:p>
    <w:p>
      <w:pPr>
        <w:pStyle w:val="Normal"/>
        <w:jc w:val="both"/>
        <w:rPr>
          <w:sz w:val="22"/>
        </w:rPr>
      </w:pPr>
      <w:r>
        <w:rPr>
          <w:sz w:val="22"/>
        </w:rPr>
      </w:r>
    </w:p>
    <w:p>
      <w:pPr>
        <w:pStyle w:val="Normal"/>
        <w:jc w:val="both"/>
        <w:rPr/>
      </w:pPr>
      <w:r>
        <w:rPr>
          <w:sz w:val="22"/>
          <w:u w:val="single"/>
        </w:rPr>
        <w:t>Module Transaction Calculation</w:t>
      </w:r>
      <w:r>
        <w:rPr>
          <w:sz w:val="22"/>
        </w:rPr>
        <w:t xml:space="preserve"> - The number of Module Transactions will be counted once per calendar month for the last version of each invoice bearing a unique header.  A Module Transaction on an invoice with a unique header will only be billed once during the calendar month in which it was loaded into the Module, regardless whether or not that Module Transaction appears within the Module for successive months.  The actual billing cycle for Module Transactions within InvoiceLogic will begin on the 15</w:t>
      </w:r>
      <w:r>
        <w:rPr>
          <w:sz w:val="22"/>
          <w:vertAlign w:val="superscript"/>
        </w:rPr>
        <w:t>th</w:t>
      </w:r>
      <w:r>
        <w:rPr>
          <w:sz w:val="22"/>
        </w:rPr>
        <w:t xml:space="preserve"> day of a calendar month and end on the 14</w:t>
      </w:r>
      <w:r>
        <w:rPr>
          <w:sz w:val="22"/>
          <w:vertAlign w:val="superscript"/>
        </w:rPr>
        <w:t>th</w:t>
      </w:r>
      <w:r>
        <w:rPr>
          <w:sz w:val="22"/>
        </w:rPr>
        <w:t xml:space="preserve"> day of the next successive calendar month, but all invoicing for Fees will be completed in accordance with the invoice procedures established in Section 4 of the Agreement.</w:t>
      </w:r>
    </w:p>
    <w:p>
      <w:pPr>
        <w:pStyle w:val="Normal"/>
        <w:jc w:val="both"/>
        <w:rPr>
          <w:sz w:val="22"/>
        </w:rPr>
      </w:pPr>
      <w:r>
        <w:rPr>
          <w:sz w:val="22"/>
        </w:rPr>
      </w:r>
    </w:p>
    <w:p>
      <w:pPr>
        <w:pStyle w:val="Normal"/>
        <w:jc w:val="both"/>
        <w:rPr/>
      </w:pPr>
      <w:r>
        <w:rPr>
          <w:sz w:val="22"/>
          <w:u w:val="single"/>
        </w:rPr>
        <w:t>Minimum Module Transaction Calculation</w:t>
      </w:r>
      <w:r>
        <w:rPr>
          <w:sz w:val="22"/>
        </w:rPr>
        <w:t xml:space="preserve"> – For each invoice bearing a unique header, the minimum number of Module Transactions shall be the greater of (i) the number of Module Transactions appearing on the last version of that invoice or (ii) seventy-five percent (75%) of the largest number of Module Transactions appearing on any version of that invoice loaded into the Module during the applicable calendar month.</w:t>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ADMINLOGIC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AdminLogic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No Fees for this Module are currently applicable.  As additional functionality within the Module is developed, CommodityLogic may institute Fees for Charter Member’s use of this additional functionality.</w:t>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DOCSWAPLOGIC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DocSwapLogic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No Fees for this Module are currently applicable.  Effective October 1, 2001, CommodityLogic will institute Fees for this Module and amend this Schedule of Fees (providing the notice required by Section 3(e) of the Agreement).</w:t>
      </w:r>
      <w:r>
        <w:br w:type="page"/>
      </w:r>
    </w:p>
    <w:p>
      <w:pPr>
        <w:pStyle w:val="Normal"/>
        <w:jc w:val="center"/>
        <w:rPr>
          <w:b/>
          <w:bCs/>
          <w:sz w:val="22"/>
          <w:u w:val="single"/>
        </w:rPr>
      </w:pPr>
      <w:r>
        <w:rPr>
          <w:b/>
          <w:bCs/>
          <w:sz w:val="22"/>
          <w:u w:val="single"/>
        </w:rPr>
        <w:t>SCHEDULE “B”</w:t>
      </w:r>
    </w:p>
    <w:p>
      <w:pPr>
        <w:pStyle w:val="Normal"/>
        <w:jc w:val="center"/>
        <w:rPr>
          <w:b/>
          <w:bCs/>
          <w:sz w:val="22"/>
          <w:u w:val="single"/>
        </w:rPr>
      </w:pPr>
      <w:r>
        <w:rPr>
          <w:b/>
          <w:bCs/>
          <w:sz w:val="22"/>
          <w:u w:val="single"/>
        </w:rPr>
      </w:r>
    </w:p>
    <w:p>
      <w:pPr>
        <w:pStyle w:val="Normal"/>
        <w:jc w:val="center"/>
        <w:rPr>
          <w:sz w:val="22"/>
        </w:rPr>
      </w:pPr>
      <w:r>
        <w:rPr>
          <w:sz w:val="22"/>
        </w:rPr>
        <w:t>SCHEDULE OF FEES</w:t>
      </w:r>
    </w:p>
    <w:p>
      <w:pPr>
        <w:pStyle w:val="Normal"/>
        <w:jc w:val="center"/>
        <w:rPr>
          <w:sz w:val="22"/>
        </w:rPr>
      </w:pPr>
      <w:r>
        <w:rPr>
          <w:sz w:val="22"/>
        </w:rPr>
        <w:t>FOR</w:t>
      </w:r>
    </w:p>
    <w:p>
      <w:pPr>
        <w:pStyle w:val="Normal"/>
        <w:jc w:val="center"/>
        <w:rPr>
          <w:i/>
          <w:i/>
          <w:iCs/>
          <w:sz w:val="22"/>
        </w:rPr>
      </w:pPr>
      <w:r>
        <w:rPr>
          <w:i/>
          <w:iCs/>
          <w:sz w:val="22"/>
        </w:rPr>
        <w:t>I/OLOGIC</w:t>
      </w:r>
    </w:p>
    <w:p>
      <w:pPr>
        <w:pStyle w:val="Normal"/>
        <w:jc w:val="both"/>
        <w:rPr>
          <w:i/>
          <w:i/>
          <w:iCs/>
          <w:sz w:val="22"/>
        </w:rPr>
      </w:pPr>
      <w:r>
        <w:rPr>
          <w:i/>
          <w:iCs/>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The following information shall be applicable to CommodityLogic’s </w:t>
      </w:r>
      <w:r>
        <w:rPr>
          <w:i/>
          <w:iCs/>
          <w:sz w:val="22"/>
        </w:rPr>
        <w:t>I/OLogic</w:t>
      </w:r>
      <w:r>
        <w:rPr>
          <w:sz w:val="22"/>
        </w:rPr>
        <w:t xml:space="preserve"> Module: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Fee Schedule:</w:t>
      </w:r>
    </w:p>
    <w:p>
      <w:pPr>
        <w:pStyle w:val="Normal"/>
        <w:jc w:val="both"/>
        <w:rPr>
          <w:sz w:val="22"/>
        </w:rPr>
      </w:pPr>
      <w:r>
        <w:rPr>
          <w:sz w:val="22"/>
        </w:rPr>
      </w:r>
    </w:p>
    <w:tbl>
      <w:tblPr>
        <w:tblW w:w="8976" w:type="dxa"/>
        <w:jc w:val="start"/>
        <w:tblInd w:w="295" w:type="dxa"/>
        <w:tblLayout w:type="fixed"/>
        <w:tblCellMar>
          <w:top w:w="0" w:type="dxa"/>
          <w:start w:w="108" w:type="dxa"/>
          <w:bottom w:w="0" w:type="dxa"/>
          <w:end w:w="108" w:type="dxa"/>
        </w:tblCellMar>
      </w:tblPr>
      <w:tblGrid>
        <w:gridCol w:w="2897"/>
        <w:gridCol w:w="3192"/>
        <w:gridCol w:w="2887"/>
      </w:tblGrid>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Fee Description</w:t>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Pricing</w:t>
            </w:r>
          </w:p>
        </w:tc>
        <w:tc>
          <w:tcPr>
            <w:tcW w:w="2887" w:type="dxa"/>
            <w:tcBorders>
              <w:top w:val="single" w:sz="4" w:space="0" w:color="000000"/>
              <w:start w:val="single" w:sz="4" w:space="0" w:color="000000"/>
              <w:bottom w:val="single" w:sz="4" w:space="0" w:color="000000"/>
              <w:end w:val="single" w:sz="4" w:space="0" w:color="000000"/>
            </w:tcBorders>
          </w:tcPr>
          <w:p>
            <w:pPr>
              <w:pStyle w:val="Normal"/>
              <w:jc w:val="center"/>
              <w:rPr>
                <w:b/>
                <w:bCs/>
                <w:sz w:val="22"/>
                <w:u w:val="single"/>
              </w:rPr>
            </w:pPr>
            <w:r>
              <w:rPr>
                <w:b/>
                <w:bCs/>
                <w:sz w:val="22"/>
                <w:u w:val="single"/>
              </w:rPr>
              <w:t>Frequency</w:t>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u w:val="single"/>
              </w:rPr>
            </w:pPr>
            <w:r>
              <w:rPr>
                <w:b/>
                <w:bCs/>
                <w:sz w:val="22"/>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Base Module Fee</w:t>
            </w:r>
          </w:p>
          <w:p>
            <w:pPr>
              <w:pStyle w:val="Normal"/>
              <w:jc w:val="center"/>
              <w:rPr>
                <w:sz w:val="22"/>
              </w:rPr>
            </w:pPr>
            <w:r>
              <w:rPr>
                <w:sz w:val="22"/>
              </w:rPr>
              <w:t>For</w:t>
            </w:r>
          </w:p>
          <w:p>
            <w:pPr>
              <w:pStyle w:val="Normal"/>
              <w:jc w:val="center"/>
              <w:rPr>
                <w:sz w:val="22"/>
              </w:rPr>
            </w:pPr>
            <w:r>
              <w:rPr>
                <w:sz w:val="22"/>
              </w:rPr>
              <w:t>Input Functionality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TBD</w:t>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r>
          </w:p>
        </w:tc>
      </w:tr>
      <w:tr>
        <w:trPr/>
        <w:tc>
          <w:tcPr>
            <w:tcW w:w="2897"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Base Module Fee </w:t>
            </w:r>
          </w:p>
          <w:p>
            <w:pPr>
              <w:pStyle w:val="Normal"/>
              <w:jc w:val="center"/>
              <w:rPr>
                <w:sz w:val="22"/>
              </w:rPr>
            </w:pPr>
            <w:r>
              <w:rPr>
                <w:sz w:val="22"/>
              </w:rPr>
              <w:t xml:space="preserve">For </w:t>
            </w:r>
          </w:p>
          <w:p>
            <w:pPr>
              <w:pStyle w:val="Normal"/>
              <w:jc w:val="center"/>
              <w:rPr>
                <w:sz w:val="22"/>
              </w:rPr>
            </w:pPr>
            <w:r>
              <w:rPr>
                <w:sz w:val="22"/>
              </w:rPr>
              <w:t>Output Functionality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TBD</w:t>
            </w:r>
          </w:p>
          <w:p>
            <w:pPr>
              <w:pStyle w:val="Normal"/>
              <w:jc w:val="center"/>
              <w:rPr>
                <w:sz w:val="22"/>
              </w:rPr>
            </w:pPr>
            <w:r>
              <w:rPr>
                <w:sz w:val="22"/>
              </w:rPr>
            </w:r>
          </w:p>
        </w:tc>
        <w:tc>
          <w:tcPr>
            <w:tcW w:w="2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r>
          </w:p>
        </w:tc>
      </w:tr>
    </w:tbl>
    <w:p>
      <w:pPr>
        <w:pStyle w:val="Normal"/>
        <w:jc w:val="center"/>
        <w:rPr>
          <w:sz w:val="22"/>
        </w:rPr>
      </w:pPr>
      <w:r>
        <w:rPr>
          <w:sz w:val="22"/>
        </w:rPr>
      </w:r>
    </w:p>
    <w:p>
      <w:pPr>
        <w:pStyle w:val="Normal"/>
        <w:jc w:val="center"/>
        <w:rPr>
          <w:sz w:val="22"/>
        </w:rPr>
      </w:pPr>
      <w:r>
        <w:rPr>
          <w:sz w:val="22"/>
        </w:rPr>
      </w:r>
    </w:p>
    <w:sectPr>
      <w:headerReference w:type="default" r:id="rId2"/>
      <w:footerReference w:type="default" r:id="rId3"/>
      <w:type w:val="nextPage"/>
      <w:pgSz w:w="12240" w:h="15840"/>
      <w:pgMar w:left="1152" w:right="1152" w:gutter="0" w:header="720" w:top="1728"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t>7/11/01</w:t>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18</w:t>
    </w:r>
    <w:r>
      <w:rPr>
        <w:sz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880"/>
        </w:tabs>
        <w:ind w:start="28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1440" w:start="0" w:end="0"/>
      <w:jc w:val="both"/>
    </w:pPr>
    <w:rPr>
      <w:szCs w:val="20"/>
    </w:rPr>
  </w:style>
  <w:style w:type="paragraph" w:styleId="PlainText">
    <w:name w:val="Plain Text"/>
    <w:basedOn w:val="Normal"/>
    <w:qFormat/>
    <w:pPr/>
    <w:rPr>
      <w:rFonts w:ascii="Courier New" w:hAnsi="Courier New" w:cs="Courier New"/>
      <w:sz w:val="20"/>
      <w:szCs w:val="20"/>
    </w:rPr>
  </w:style>
  <w:style w:type="paragraph" w:styleId="BodyTextIndent3">
    <w:name w:val="Body Text Indent 3"/>
    <w:basedOn w:val="Normal"/>
    <w:qFormat/>
    <w:pPr>
      <w:tabs>
        <w:tab w:val="left" w:pos="720" w:leader="none"/>
      </w:tabs>
      <w:ind w:hanging="0" w:start="720" w:end="0"/>
      <w:jc w:val="both"/>
    </w:pPr>
    <w:rPr>
      <w:sz w:val="20"/>
      <w:szCs w:val="20"/>
    </w:rPr>
  </w:style>
  <w:style w:type="paragraph" w:styleId="NormalWeb">
    <w:name w:val="Normal (Web)"/>
    <w:basedOn w:val="Normal"/>
    <w:qFormat/>
    <w:pPr>
      <w:spacing w:before="100" w:after="10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2001-07-13T08:30:00Z</dcterms:created>
  <dc:creator>dfuehne</dc:creator>
  <dc:description/>
  <dc:language>en-CA</dc:language>
  <cp:lastModifiedBy>mgreenbe</cp:lastModifiedBy>
  <cp:lastPrinted>2001-06-26T17:06:00Z</cp:lastPrinted>
  <dcterms:modified xsi:type="dcterms:W3CDTF">2001-07-13T08:33:00Z</dcterms:modified>
  <cp:revision>3</cp:revision>
  <dc:subject/>
  <dc:title>Individual Information:</dc:title>
</cp:coreProperties>
</file>