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18"/>
          <w:u w:val="single"/>
        </w:rPr>
      </w:pPr>
      <w:r>
        <w:rPr>
          <w:sz w:val="18"/>
          <w:u w:val="single"/>
        </w:rPr>
        <w:t>Comparative Chart</w:t>
      </w:r>
    </w:p>
    <w:p>
      <w:pPr>
        <w:pStyle w:val="Normal"/>
        <w:jc w:val="end"/>
        <w:rPr>
          <w:rFonts w:ascii="CG Times" w:hAnsi="CG Times" w:cs="CG Times"/>
          <w:sz w:val="18"/>
          <w:u w:val="single"/>
        </w:rPr>
      </w:pPr>
      <w:r>
        <w:rPr>
          <w:rFonts w:cs="CG Times" w:ascii="CG Times" w:hAnsi="CG Times"/>
          <w:sz w:val="18"/>
          <w:u w:val="single"/>
        </w:rPr>
      </w:r>
    </w:p>
    <w:tbl>
      <w:tblPr>
        <w:tblW w:w="13256" w:type="dxa"/>
        <w:jc w:val="start"/>
        <w:tblInd w:w="0" w:type="dxa"/>
        <w:tblLayout w:type="fixed"/>
        <w:tblCellMar>
          <w:top w:w="0" w:type="dxa"/>
          <w:start w:w="70" w:type="dxa"/>
          <w:bottom w:w="0" w:type="dxa"/>
          <w:end w:w="70" w:type="dxa"/>
        </w:tblCellMar>
      </w:tblPr>
      <w:tblGrid>
        <w:gridCol w:w="1346"/>
        <w:gridCol w:w="1985"/>
        <w:gridCol w:w="1985"/>
        <w:gridCol w:w="1985"/>
        <w:gridCol w:w="1985"/>
        <w:gridCol w:w="1985"/>
        <w:gridCol w:w="1985"/>
      </w:tblGrid>
      <w:tr>
        <w:trPr/>
        <w:tc>
          <w:tcPr>
            <w:tcW w:w="13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b/>
                <w:i/>
                <w:i/>
                <w:sz w:val="16"/>
              </w:rPr>
            </w:pPr>
            <w:r>
              <w:rPr>
                <w:rFonts w:cs="CG Times" w:ascii="CG Times" w:hAnsi="CG Times"/>
                <w:b/>
                <w:i/>
                <w:sz w:val="16"/>
              </w:rPr>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2689 Investors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Depositary Receipts (“Annex V”)</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Investments through International Transfer of Brazilian Currency (“International Transfer”)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International Swaps (Cross Border Swaps) registered with the Central Bank</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Cross Border Swaps through International Transfer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Local Swap transactions</w:t>
            </w:r>
          </w:p>
        </w:tc>
      </w:tr>
      <w:tr>
        <w:trPr/>
        <w:tc>
          <w:tcPr>
            <w:tcW w:w="1346"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sz w:val="18"/>
              </w:rPr>
            </w:pPr>
            <w:r>
              <w:rPr>
                <w:rFonts w:cs="CG Times" w:ascii="CG Times" w:hAnsi="CG Times"/>
                <w:b/>
                <w:sz w:val="18"/>
              </w:rPr>
              <w:t>Types of Investors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Nonresident investors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Nonresident investors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Nonresident investors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Nonresident investors may only enter into swap transactions on international exchanges with entities located in Brazil; the swap transaction may also be entered on an OTC market, provided that in this case the nonresident investor must be a regulated foreign financial institution.</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Nonresident investors may enter into swap transactions with any Brazilian counterpart</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(i) Two Brazilian entities introduced by a broker, and (ii) a Brazilian entity with either a financial institution or a broker</w:t>
            </w:r>
          </w:p>
        </w:tc>
      </w:tr>
      <w:tr>
        <w:trPr/>
        <w:tc>
          <w:tcPr>
            <w:tcW w:w="1346"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sz w:val="18"/>
              </w:rPr>
            </w:pPr>
            <w:r>
              <w:rPr>
                <w:rFonts w:cs="CG Times" w:ascii="CG Times" w:hAnsi="CG Times"/>
                <w:b/>
                <w:sz w:val="18"/>
              </w:rPr>
              <w:t>Purpose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Investments in any instrument or operational modalities of the financial and/or capital markets then available to Brazilian resident investors including, among others, investments in derivatives such as local swap transactions registered with the exchanges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Investments are made in depositary receipts traded outside Brazil. The underlying shares or other securities are issued (primary market) by Brazilian based publicly-held corporations; Resolution 2689 allows the conversion of 2689 funds into Annex V funds (and vice-versa) if the Annex V investor is registered with the CVM as a 2689 investor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 xml:space="preserve">Investments may be made in any assets allowed under Brazilian law </w:t>
            </w:r>
          </w:p>
        </w:tc>
        <w:tc>
          <w:tcPr>
            <w:tcW w:w="1985" w:type="dxa"/>
            <w:tcBorders>
              <w:top w:val="single" w:sz="4" w:space="0" w:color="000000"/>
              <w:start w:val="single" w:sz="4" w:space="0" w:color="000000"/>
              <w:bottom w:val="single" w:sz="4" w:space="0" w:color="000000"/>
              <w:end w:val="single" w:sz="4" w:space="0" w:color="000000"/>
            </w:tcBorders>
          </w:tcPr>
          <w:p>
            <w:pPr>
              <w:pStyle w:val="Normal"/>
              <w:rPr/>
            </w:pPr>
            <w:r>
              <w:rPr>
                <w:rFonts w:cs="CG Times" w:ascii="CG Times" w:hAnsi="CG Times"/>
                <w:sz w:val="18"/>
              </w:rPr>
              <w:t xml:space="preserve">Hedging purposes (from the Brazilian counterpart perspective) against interest rate variation, foreign currency parity, prices of payments of goods and/or receivables in foreign exchange currency transactions related to commercial or financial rights and obligations, also included payments and receivables in </w:t>
            </w:r>
            <w:r>
              <w:rPr>
                <w:rFonts w:cs="CG Times" w:ascii="CG Times" w:hAnsi="CG Times"/>
                <w:i/>
                <w:sz w:val="18"/>
              </w:rPr>
              <w:t>reais</w:t>
            </w:r>
            <w:r>
              <w:rPr>
                <w:rFonts w:cs="CG Times" w:ascii="CG Times" w:hAnsi="CG Times"/>
                <w:sz w:val="18"/>
              </w:rPr>
              <w:t xml:space="preserve"> arising from the on-lending of obligations in foreign currency; and payments and receivables related to trade finance transactions as well as trades of goods within Brazil which prices are established in accordance with its quotation on the international exchanges.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Hedging or speculative purposes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Hedging or speculative purposes</w:t>
            </w:r>
          </w:p>
        </w:tc>
      </w:tr>
      <w:tr>
        <w:trPr/>
        <w:tc>
          <w:tcPr>
            <w:tcW w:w="13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b/>
                <w:i/>
                <w:i/>
                <w:sz w:val="16"/>
              </w:rPr>
            </w:pPr>
            <w:r>
              <w:rPr>
                <w:rFonts w:cs="CG Times" w:ascii="CG Times" w:hAnsi="CG Times"/>
                <w:b/>
                <w:i/>
                <w:sz w:val="16"/>
              </w:rPr>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2689 Investors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Depositary Receipts (“Annex V”)</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Investments through International Transfer of Brazilian Currency (“International Transfer”)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International Swaps (Cross Border Swaps) registered with the Central Bank</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Cross Border Swaps through International Transfer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Local Swap transactions</w:t>
            </w:r>
          </w:p>
        </w:tc>
      </w:tr>
      <w:tr>
        <w:trPr/>
        <w:tc>
          <w:tcPr>
            <w:tcW w:w="1346"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sz w:val="18"/>
              </w:rPr>
            </w:pPr>
            <w:r>
              <w:rPr>
                <w:rFonts w:cs="CG Times" w:ascii="CG Times" w:hAnsi="CG Times"/>
                <w:b/>
                <w:sz w:val="18"/>
              </w:rPr>
              <w:t>Trades on Exchanges, OTC or other markets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Funds entered the Country under Resolution CMN 2689 may not be used for the acquisition or disposal of securities (i) of registered public held companies outside exchange trading sessions, electronic systems or over-the-counter markets organized by entity authorized by the CVM, and (ii) traded in non-organized over-the-counter markets or organized by entities not authorized by the CVM</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Trades on the secondary market are made outside Brazil on Exchanges or OTC markets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Exchanges or OTC markets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Exchanges or OTC markets with regulated financial institutions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Exchanges, OTC markets or privately</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Registered with exchanges or electronic systems regulated by governmental authority</w:t>
            </w:r>
          </w:p>
        </w:tc>
      </w:tr>
      <w:tr>
        <w:trPr/>
        <w:tc>
          <w:tcPr>
            <w:tcW w:w="1346"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sz w:val="18"/>
              </w:rPr>
            </w:pPr>
            <w:r>
              <w:rPr>
                <w:rFonts w:cs="CG Times" w:ascii="CG Times" w:hAnsi="CG Times"/>
                <w:b/>
                <w:sz w:val="18"/>
              </w:rPr>
              <w:t>Local representative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Local legal representative is required (In case local representative is a non financial entity or individual, the investor must also appoint an institution authorized to operate by the Central Bank of Brazil)</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Not applicable; the underlying shares are under the custody of a custodian entity in Brazil</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A local legal representative is required</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Not applicable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Not applicable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Not applicable</w:t>
            </w:r>
          </w:p>
        </w:tc>
      </w:tr>
    </w:tbl>
    <w:p>
      <w:pPr>
        <w:pStyle w:val="Normal"/>
        <w:rPr/>
      </w:pPr>
      <w:r>
        <w:rPr/>
      </w:r>
      <w:r>
        <w:br w:type="page"/>
      </w:r>
    </w:p>
    <w:p>
      <w:pPr>
        <w:pStyle w:val="Normal"/>
        <w:rPr/>
      </w:pPr>
      <w:r>
        <w:rPr/>
      </w:r>
    </w:p>
    <w:tbl>
      <w:tblPr>
        <w:tblW w:w="13256" w:type="dxa"/>
        <w:jc w:val="start"/>
        <w:tblInd w:w="0" w:type="dxa"/>
        <w:tblLayout w:type="fixed"/>
        <w:tblCellMar>
          <w:top w:w="0" w:type="dxa"/>
          <w:start w:w="70" w:type="dxa"/>
          <w:bottom w:w="0" w:type="dxa"/>
          <w:end w:w="70" w:type="dxa"/>
        </w:tblCellMar>
      </w:tblPr>
      <w:tblGrid>
        <w:gridCol w:w="1346"/>
        <w:gridCol w:w="1985"/>
        <w:gridCol w:w="1985"/>
        <w:gridCol w:w="1985"/>
        <w:gridCol w:w="1985"/>
        <w:gridCol w:w="1985"/>
        <w:gridCol w:w="1985"/>
      </w:tblGrid>
      <w:tr>
        <w:trPr/>
        <w:tc>
          <w:tcPr>
            <w:tcW w:w="134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b/>
                <w:i/>
                <w:i/>
                <w:sz w:val="16"/>
              </w:rPr>
            </w:pPr>
            <w:r>
              <w:rPr>
                <w:rFonts w:cs="CG Times" w:ascii="CG Times" w:hAnsi="CG Times"/>
                <w:b/>
                <w:i/>
                <w:sz w:val="16"/>
              </w:rPr>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2689 Investors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Depositary Receipts (“Annex V”)</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Investments through International Transfer of Brazilian Currency (“International Transfer”)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International Swaps (Cross Border Swaps) registered with the Central Bank</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Cross Border Swaps through International Transfer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6"/>
              </w:rPr>
            </w:pPr>
            <w:r>
              <w:rPr>
                <w:rFonts w:cs="CG Times" w:ascii="CG Times" w:hAnsi="CG Times"/>
                <w:b/>
                <w:i/>
                <w:sz w:val="16"/>
              </w:rPr>
              <w:t>Local Swap transactions</w:t>
            </w:r>
          </w:p>
        </w:tc>
      </w:tr>
      <w:tr>
        <w:trPr/>
        <w:tc>
          <w:tcPr>
            <w:tcW w:w="1346"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sz w:val="18"/>
              </w:rPr>
            </w:pPr>
            <w:r>
              <w:rPr>
                <w:rFonts w:cs="CG Times" w:ascii="CG Times" w:hAnsi="CG Times"/>
                <w:b/>
                <w:sz w:val="18"/>
              </w:rPr>
              <w:t>Central Bank registration</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Registered with the Central Bank</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This section is not applicable for trades on the secondary market.</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Investments made under the International Transfer must be reported to the Central Bank; detailed documentation in connection with the investment confirming the origin and destination of funds must be provided to intervening bank in the International Transfer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It must be made within 10 days as of the occurrence of the transaction</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Not applicable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Not applicable</w:t>
            </w:r>
          </w:p>
        </w:tc>
      </w:tr>
      <w:tr>
        <w:trPr/>
        <w:tc>
          <w:tcPr>
            <w:tcW w:w="1346"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sz w:val="18"/>
              </w:rPr>
            </w:pPr>
            <w:r>
              <w:rPr>
                <w:rFonts w:cs="CG Times" w:ascii="CG Times" w:hAnsi="CG Times"/>
                <w:b/>
                <w:sz w:val="18"/>
              </w:rPr>
              <w:t>Other registration</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Nonresident investor is required to be registered with CVM</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Not applicable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Not applicable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Not applicable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Not applicable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Trades may be registered with the BM&amp;F or with CETIP (electronic system regulated by government authorities).</w:t>
            </w:r>
          </w:p>
          <w:p>
            <w:pPr>
              <w:pStyle w:val="Normal"/>
              <w:rPr>
                <w:rFonts w:ascii="CG Times" w:hAnsi="CG Times" w:cs="CG Times"/>
                <w:sz w:val="18"/>
              </w:rPr>
            </w:pPr>
            <w:r>
              <w:rPr>
                <w:rFonts w:cs="CG Times" w:ascii="CG Times" w:hAnsi="CG Times"/>
                <w:sz w:val="18"/>
              </w:rPr>
              <w:t>Trades may  be registered with the guarantee of BM&amp;F, or without the guarantee of BM&amp;F</w:t>
            </w:r>
          </w:p>
        </w:tc>
      </w:tr>
    </w:tbl>
    <w:p>
      <w:pPr>
        <w:pStyle w:val="Normal"/>
        <w:rPr>
          <w:rFonts w:ascii="CG Times" w:hAnsi="CG Times" w:cs="CG Times"/>
          <w:sz w:val="18"/>
        </w:rPr>
      </w:pPr>
      <w:r>
        <w:rPr>
          <w:rFonts w:cs="CG Times" w:ascii="CG Times" w:hAnsi="CG Times"/>
          <w:sz w:val="18"/>
        </w:rPr>
      </w:r>
      <w:r>
        <w:br w:type="page"/>
      </w:r>
    </w:p>
    <w:p>
      <w:pPr>
        <w:pStyle w:val="Normal"/>
        <w:rPr>
          <w:rFonts w:ascii="CG Times" w:hAnsi="CG Times" w:cs="CG Times"/>
          <w:sz w:val="18"/>
        </w:rPr>
      </w:pPr>
      <w:r>
        <w:rPr>
          <w:rFonts w:cs="CG Times" w:ascii="CG Times" w:hAnsi="CG Times"/>
          <w:sz w:val="18"/>
        </w:rPr>
      </w:r>
    </w:p>
    <w:tbl>
      <w:tblPr>
        <w:tblW w:w="13256" w:type="dxa"/>
        <w:jc w:val="start"/>
        <w:tblInd w:w="0" w:type="dxa"/>
        <w:tblLayout w:type="fixed"/>
        <w:tblCellMar>
          <w:top w:w="0" w:type="dxa"/>
          <w:start w:w="70" w:type="dxa"/>
          <w:bottom w:w="0" w:type="dxa"/>
          <w:end w:w="70" w:type="dxa"/>
        </w:tblCellMar>
      </w:tblPr>
      <w:tblGrid>
        <w:gridCol w:w="1346"/>
        <w:gridCol w:w="1985"/>
        <w:gridCol w:w="1985"/>
        <w:gridCol w:w="1985"/>
        <w:gridCol w:w="1985"/>
        <w:gridCol w:w="1985"/>
        <w:gridCol w:w="1985"/>
      </w:tblGrid>
      <w:tr>
        <w:trPr/>
        <w:tc>
          <w:tcPr>
            <w:tcW w:w="1346" w:type="dxa"/>
            <w:tcBorders>
              <w:top w:val="single" w:sz="4" w:space="0" w:color="000000"/>
              <w:start w:val="single" w:sz="4" w:space="0" w:color="000000"/>
              <w:bottom w:val="single" w:sz="4" w:space="0" w:color="000000"/>
              <w:end w:val="single" w:sz="4" w:space="0" w:color="000000"/>
            </w:tcBorders>
          </w:tcPr>
          <w:p>
            <w:pPr>
              <w:pStyle w:val="Heading2"/>
              <w:ind w:hanging="0" w:start="0"/>
              <w:rPr>
                <w:sz w:val="18"/>
              </w:rPr>
            </w:pPr>
            <w:r>
              <w:rPr>
                <w:sz w:val="18"/>
              </w:rPr>
              <w:t>Tax perspective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2689 Investors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Depositary Receipts (“Annex V”)</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Investments through International Transfer of Brazilian Currency (“International Transfer”)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International Swaps (Cross Border Swaps) registered with the Central Bank</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Cross Border Swaps through International Transfer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Local Swap transactions</w:t>
            </w:r>
          </w:p>
        </w:tc>
      </w:tr>
      <w:tr>
        <w:trPr/>
        <w:tc>
          <w:tcPr>
            <w:tcW w:w="1346"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sz w:val="18"/>
              </w:rPr>
            </w:pPr>
            <w:r>
              <w:rPr>
                <w:rFonts w:cs="CG Times" w:ascii="CG Times" w:hAnsi="CG Times"/>
                <w:b/>
                <w:sz w:val="18"/>
              </w:rPr>
              <w:t>Income tax aspects – nonresident investor not located in a tax haven</w:t>
            </w:r>
            <w:r>
              <w:rPr>
                <w:rStyle w:val="FootnoteCharacters"/>
                <w:rStyle w:val="FootnoteReference"/>
                <w:rFonts w:cs="CG Times" w:ascii="CG Times" w:hAnsi="CG Times"/>
                <w:b/>
                <w:sz w:val="18"/>
              </w:rPr>
              <w:footnoteReference w:id="2"/>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Capital gains obtained in a Brazilian stock exchange: exempt</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Swaps and variable yield funds: 10%</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Other income: 15%</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Conversion of shares into DRs: as long as the shares were previously held by a 2689 Investor, there is no taxation.</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Redemption of DRs in exchange to shares: no taxation</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Sale of shares after the redemption: exempt, if the sale occur in a Brazilian stock exchange within five business days after the redemption, and the corresponding proceeds are transferred to abroad within such 5 days period.</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Other income, including bonuses in cash: 15%</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Capital gains – general rule: 15%</w:t>
            </w:r>
          </w:p>
          <w:p>
            <w:pPr>
              <w:pStyle w:val="Normal"/>
              <w:rPr>
                <w:rFonts w:ascii="CG Times" w:hAnsi="CG Times" w:cs="CG Times"/>
                <w:sz w:val="18"/>
              </w:rPr>
            </w:pPr>
            <w:r>
              <w:rPr>
                <w:rFonts w:cs="CG Times" w:ascii="CG Times" w:hAnsi="CG Times"/>
                <w:sz w:val="18"/>
              </w:rPr>
            </w:r>
          </w:p>
          <w:p>
            <w:pPr>
              <w:pStyle w:val="Normal"/>
              <w:rPr/>
            </w:pPr>
            <w:r>
              <w:rPr>
                <w:rFonts w:cs="CG Times" w:ascii="CG Times" w:hAnsi="CG Times"/>
                <w:sz w:val="18"/>
              </w:rPr>
              <w:t>Capital gains obtained with stocks in the spot market of a Brazilian stock exchange: 10% or 20%, as of January 1</w:t>
            </w:r>
            <w:r>
              <w:rPr>
                <w:rFonts w:cs="CG Times" w:ascii="CG Times" w:hAnsi="CG Times"/>
                <w:sz w:val="18"/>
                <w:vertAlign w:val="superscript"/>
              </w:rPr>
              <w:t>st</w:t>
            </w:r>
            <w:r>
              <w:rPr>
                <w:rFonts w:cs="CG Times" w:ascii="CG Times" w:hAnsi="CG Times"/>
                <w:sz w:val="18"/>
              </w:rPr>
              <w:t>, 2002</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Capital gains obtained with any assets (except stocks in spot market) in a Brazilian stocks, futures or commodities exchange: 15% for 2000, and 20% as of 2001.</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Fixed yield investments: 20%</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Variable yield investments: 15% for 2000, 20% as of 2001.</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Variable yield funds (stock investment funds): 10%, or 20% as of 2002</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Other income: 15%, if no specific rule applies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Gains obtained in a swap operation by a nonresident investor is generally subject to income tax of 15%, unless:</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(i) such investor is a 2689 investor, in which case a lower rate of 10% applies;</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 xml:space="preserve">(ii) the swap operation was performed for purposes of hedge for the Brazilian payor </w:t>
            </w:r>
          </w:p>
          <w:p>
            <w:pPr>
              <w:pStyle w:val="Normal"/>
              <w:rPr>
                <w:rFonts w:ascii="CG Times" w:hAnsi="CG Times" w:cs="CG Times"/>
                <w:sz w:val="18"/>
              </w:rPr>
            </w:pPr>
            <w:r>
              <w:rPr>
                <w:rFonts w:eastAsia="CG Times" w:cs="CG Times" w:ascii="CG Times" w:hAnsi="CG Times"/>
                <w:sz w:val="18"/>
              </w:rPr>
              <w:t xml:space="preserve"> </w:t>
            </w:r>
            <w:r>
              <w:rPr>
                <w:rFonts w:cs="CG Times" w:ascii="CG Times" w:hAnsi="CG Times"/>
                <w:sz w:val="18"/>
              </w:rPr>
              <w:t>(hedge against risks of interest rate, foreign currency, and price of goods): exempt of income tax.</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Gains obtained in a swap operation by a nonresident investor is generally subject to income tax of 15%, unless:</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(i) such investor is a 2689 investor, in which case a lower rate of 10% applies;</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 xml:space="preserve">(ii) the swap operation was performed for purposes of hedge for the Brazilian payor </w:t>
            </w:r>
          </w:p>
          <w:p>
            <w:pPr>
              <w:pStyle w:val="Normal"/>
              <w:rPr>
                <w:rFonts w:ascii="CG Times" w:hAnsi="CG Times" w:cs="CG Times"/>
                <w:sz w:val="18"/>
              </w:rPr>
            </w:pPr>
            <w:r>
              <w:rPr>
                <w:rFonts w:eastAsia="CG Times" w:cs="CG Times" w:ascii="CG Times" w:hAnsi="CG Times"/>
                <w:sz w:val="18"/>
              </w:rPr>
              <w:t xml:space="preserve"> </w:t>
            </w:r>
            <w:r>
              <w:rPr>
                <w:rFonts w:cs="CG Times" w:ascii="CG Times" w:hAnsi="CG Times"/>
                <w:sz w:val="18"/>
              </w:rPr>
              <w:t>(hedge against risks of interest rate, foreign currency, and price of goods): exempt of income tax.</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Not applicable</w:t>
            </w:r>
          </w:p>
        </w:tc>
      </w:tr>
    </w:tbl>
    <w:p>
      <w:pPr>
        <w:pStyle w:val="Normal"/>
        <w:rPr>
          <w:rFonts w:ascii="CG Times" w:hAnsi="CG Times" w:cs="CG Times"/>
          <w:sz w:val="18"/>
        </w:rPr>
      </w:pPr>
      <w:r>
        <w:rPr>
          <w:rFonts w:cs="CG Times" w:ascii="CG Times" w:hAnsi="CG Times"/>
          <w:sz w:val="18"/>
        </w:rPr>
      </w:r>
      <w:r>
        <w:br w:type="page"/>
      </w:r>
    </w:p>
    <w:p>
      <w:pPr>
        <w:pStyle w:val="Normal"/>
        <w:rPr>
          <w:rFonts w:ascii="CG Times" w:hAnsi="CG Times" w:cs="CG Times"/>
          <w:sz w:val="18"/>
        </w:rPr>
      </w:pPr>
      <w:r>
        <w:rPr>
          <w:rFonts w:cs="CG Times" w:ascii="CG Times" w:hAnsi="CG Times"/>
          <w:sz w:val="18"/>
        </w:rPr>
      </w:r>
    </w:p>
    <w:tbl>
      <w:tblPr>
        <w:tblW w:w="13256" w:type="dxa"/>
        <w:jc w:val="start"/>
        <w:tblInd w:w="0" w:type="dxa"/>
        <w:tblLayout w:type="fixed"/>
        <w:tblCellMar>
          <w:top w:w="0" w:type="dxa"/>
          <w:start w:w="70" w:type="dxa"/>
          <w:bottom w:w="0" w:type="dxa"/>
          <w:end w:w="70" w:type="dxa"/>
        </w:tblCellMar>
      </w:tblPr>
      <w:tblGrid>
        <w:gridCol w:w="1346"/>
        <w:gridCol w:w="1985"/>
        <w:gridCol w:w="1985"/>
        <w:gridCol w:w="1985"/>
        <w:gridCol w:w="1985"/>
        <w:gridCol w:w="1985"/>
        <w:gridCol w:w="1985"/>
      </w:tblGrid>
      <w:tr>
        <w:trPr/>
        <w:tc>
          <w:tcPr>
            <w:tcW w:w="1346" w:type="dxa"/>
            <w:tcBorders>
              <w:top w:val="single" w:sz="4" w:space="0" w:color="000000"/>
              <w:start w:val="single" w:sz="4" w:space="0" w:color="000000"/>
              <w:bottom w:val="single" w:sz="4" w:space="0" w:color="000000"/>
              <w:end w:val="single" w:sz="4" w:space="0" w:color="000000"/>
            </w:tcBorders>
          </w:tcPr>
          <w:p>
            <w:pPr>
              <w:pStyle w:val="Heading2"/>
              <w:ind w:hanging="0" w:start="0"/>
              <w:rPr>
                <w:sz w:val="18"/>
              </w:rPr>
            </w:pPr>
            <w:r>
              <w:rPr>
                <w:sz w:val="18"/>
              </w:rPr>
              <w:t>Tax Perspective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2689 Investors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Depositary Receipts (“Annex V”)</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Investments through International Transfer of Brazilian Currency (“International Transfer”)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International Swaps (Cross Border Swaps) registered with the Central Bank</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Cross Border Swaps through International Transfer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Local Swap transactions</w:t>
            </w:r>
          </w:p>
        </w:tc>
      </w:tr>
      <w:tr>
        <w:trPr/>
        <w:tc>
          <w:tcPr>
            <w:tcW w:w="1346"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sz w:val="18"/>
              </w:rPr>
            </w:pPr>
            <w:r>
              <w:rPr>
                <w:rFonts w:cs="CG Times" w:ascii="CG Times" w:hAnsi="CG Times"/>
                <w:b/>
                <w:sz w:val="18"/>
              </w:rPr>
              <w:t>Income tax aspects – nonresident investor located in a tax haven</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same rules applicable to investment through international transfer, except with respect to other income.</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Other income: 25%, if no specific rule is applicable.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Conversion of shares into DRs: taxed as capital gain, at a rate of 15%.</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Redemption of DRs in exchange to shares: no taxation</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Sale of shares after the redemption: taxed at the same rules applicable to investment through international transfer</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Other income: 25%, if no specific rule is applicable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same rules as above, except to other income.</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Other income: 25%, if no specific rule is applicable.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Gains obtained in a swap operation by a nonresident investor located in a tax haven jurisdiction is generally subject to income tax of 25%.</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Gains obtained in a swap operation by a nonresident investor located in a tax haven jurisdiction is generally subject to income tax of 25%.</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not applicable</w:t>
            </w:r>
          </w:p>
        </w:tc>
      </w:tr>
    </w:tbl>
    <w:p>
      <w:pPr>
        <w:pStyle w:val="Normal"/>
        <w:rPr>
          <w:rFonts w:ascii="CG Times" w:hAnsi="CG Times" w:cs="CG Times"/>
          <w:sz w:val="18"/>
        </w:rPr>
      </w:pPr>
      <w:r>
        <w:rPr>
          <w:rFonts w:cs="CG Times" w:ascii="CG Times" w:hAnsi="CG Times"/>
          <w:sz w:val="18"/>
        </w:rPr>
      </w:r>
      <w:r>
        <w:br w:type="page"/>
      </w:r>
    </w:p>
    <w:p>
      <w:pPr>
        <w:pStyle w:val="Normal"/>
        <w:rPr>
          <w:rFonts w:ascii="CG Times" w:hAnsi="CG Times" w:cs="CG Times"/>
          <w:sz w:val="18"/>
        </w:rPr>
      </w:pPr>
      <w:r>
        <w:rPr>
          <w:rFonts w:cs="CG Times" w:ascii="CG Times" w:hAnsi="CG Times"/>
          <w:sz w:val="18"/>
        </w:rPr>
      </w:r>
    </w:p>
    <w:tbl>
      <w:tblPr>
        <w:tblW w:w="13256" w:type="dxa"/>
        <w:jc w:val="start"/>
        <w:tblInd w:w="0" w:type="dxa"/>
        <w:tblLayout w:type="fixed"/>
        <w:tblCellMar>
          <w:top w:w="0" w:type="dxa"/>
          <w:start w:w="70" w:type="dxa"/>
          <w:bottom w:w="0" w:type="dxa"/>
          <w:end w:w="70" w:type="dxa"/>
        </w:tblCellMar>
      </w:tblPr>
      <w:tblGrid>
        <w:gridCol w:w="1346"/>
        <w:gridCol w:w="1985"/>
        <w:gridCol w:w="1985"/>
        <w:gridCol w:w="1985"/>
        <w:gridCol w:w="1985"/>
        <w:gridCol w:w="1985"/>
        <w:gridCol w:w="1985"/>
      </w:tblGrid>
      <w:tr>
        <w:trPr/>
        <w:tc>
          <w:tcPr>
            <w:tcW w:w="1346"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Tax </w:t>
            </w:r>
          </w:p>
          <w:p>
            <w:pPr>
              <w:pStyle w:val="Normal"/>
              <w:rPr>
                <w:rFonts w:ascii="CG Times" w:hAnsi="CG Times" w:cs="CG Times"/>
                <w:b/>
                <w:i/>
                <w:i/>
                <w:sz w:val="18"/>
              </w:rPr>
            </w:pPr>
            <w:r>
              <w:rPr>
                <w:sz w:val="18"/>
              </w:rPr>
              <w:t>Perspective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2689 Investors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Depositary Receipts (“Annex V”)</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Investments through International Transfer of Brazilian Currency (“International Transfer”)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International Swaps (Cross Border Swaps) registered with the Central Bank</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Cross Border Swaps through International Transfer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Local Swap transactions</w:t>
            </w:r>
          </w:p>
        </w:tc>
      </w:tr>
      <w:tr>
        <w:trPr/>
        <w:tc>
          <w:tcPr>
            <w:tcW w:w="1346"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sz w:val="18"/>
              </w:rPr>
            </w:pPr>
            <w:r>
              <w:rPr>
                <w:rFonts w:cs="CG Times" w:ascii="CG Times" w:hAnsi="CG Times"/>
                <w:b/>
                <w:sz w:val="18"/>
              </w:rPr>
              <w:t>Other Brazilian taxes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Tax on Foreign Currency Exchange Transactions (“IO/Câmbio”): currently, this tax is zero for transactions of 2689 investors. However, IO/Câmbio rate may be increased at any time, up to a maximum of 25%, by a decision of the Minister of Finance, but only in relation to future transactions.</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 xml:space="preserve">Tax on Bank Accounts (“CPMF”): For 2689 investors, the CPMF will be levied at the moment the foreign currency is converted into Reais (entrance of funds) and the Reais are converted into foreign currency (exit of funds). Transactions carried out in Brazil by 2689 investors are not subject to CPMF. The rate of CPMF is 0.38% or 0.30% for transactions occurring as of June 17, 2000 until June 16, 2002. </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IO/Câmbio: currently, this tax is zero for transactions of 2689 investors. However, IO/Câmbio rate may be increased at any time, up to a maximum of 25%, by a decision of the Minister of Finance, but only in relation to future transactions.</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CPMF: For DR investors, the CPMF will be levied at the moment the foreign currency is converted into Reais (entrance of funds) and the Reais are converted into foreign currency (exit of funds). Transactions carried out in Brazil by 2689 investors are not subject to CPMF.</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 xml:space="preserve">IO/Câmbio: currently, this tax is zero for transactions of 2689 investors. However, IO/Câmbio rate may be increased at any time, up to a maximum of 25%, by a decision of the Minister of Finance, but only in relation to future transactions. </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CPMF: For nonresident investors using international transfer, the CPMF will be levied at each transaction in Brazil that implies in exit of funds from a bank account, or a redemption of a financial investment – i.e., the foreign investor is treated as a Brazilian resident, for purposes of CPMF.</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IO/Câmbio: currently, this tax is zero for transactions of 2689 investors. However, IO/Câmbio rate may be increased at any time, up to a maximum of 25%, by a decision of the Minister of Finance, but only in relation to future transactions.</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CPMF: the Brazilian payor shall have to support CPMF on the amount remitted to abroad.</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sz w:val="18"/>
              </w:rPr>
            </w:pPr>
            <w:r>
              <w:rPr>
                <w:rFonts w:cs="CG Times" w:ascii="CG Times" w:hAnsi="CG Times"/>
                <w:sz w:val="18"/>
              </w:rPr>
              <w:t>IO/Câmbio: currently, this tax is zero for transactions of 2689 investors. However, IO/Câmbio rate may be increased at any time, up to a maximum of 25%, by a decision of the Minister of Finance, but only in relation to future transactions.</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CPMF: the Brazilian payor shall have to support CPMF on the amount remitted to abroad.</w:t>
            </w:r>
          </w:p>
        </w:tc>
        <w:tc>
          <w:tcPr>
            <w:tcW w:w="1985" w:type="dxa"/>
            <w:tcBorders>
              <w:top w:val="single" w:sz="4" w:space="0" w:color="000000"/>
              <w:start w:val="single" w:sz="4" w:space="0" w:color="000000"/>
              <w:bottom w:val="single" w:sz="4" w:space="0" w:color="000000"/>
              <w:end w:val="single" w:sz="4" w:space="0" w:color="000000"/>
            </w:tcBorders>
          </w:tcPr>
          <w:p>
            <w:pPr>
              <w:pStyle w:val="Normal"/>
              <w:rPr/>
            </w:pPr>
            <w:r>
              <w:rPr>
                <w:rFonts w:cs="CG Times" w:ascii="CG Times" w:hAnsi="CG Times"/>
                <w:sz w:val="18"/>
              </w:rPr>
              <w:t>Any gains are subject to withholding income tax of 20%. Such withholding tax is an advance payment of Corporate Income Tax (“IRPJ”)</w:t>
            </w:r>
            <w:r>
              <w:rPr>
                <w:rStyle w:val="FootnoteCharacters"/>
                <w:rStyle w:val="FootnoteReference"/>
                <w:rFonts w:cs="CG Times" w:ascii="CG Times" w:hAnsi="CG Times"/>
                <w:sz w:val="18"/>
              </w:rPr>
              <w:footnoteReference w:id="3"/>
            </w:r>
            <w:r>
              <w:rPr>
                <w:rFonts w:cs="CG Times" w:ascii="CG Times" w:hAnsi="CG Times"/>
                <w:sz w:val="18"/>
              </w:rPr>
              <w:t xml:space="preserve"> due in the end of each tax period.</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Non-financial companies must also include the gains in the calculation basis of two taxes on total revenues (“COFINS” and “PIS”), with a combined rate of 3.65%.</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 xml:space="preserve">Furthermore, such gains shall be included in the calculation of Social Contribution on Profits - “CSLL”, levied at rate of 9%. </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If the beneficiary of gains is a bank or any  financial institution, the withholding tax will not apply. All the other tax considerations also applies to such institutions.</w:t>
            </w:r>
          </w:p>
          <w:p>
            <w:pPr>
              <w:pStyle w:val="Normal"/>
              <w:rPr>
                <w:rFonts w:ascii="CG Times" w:hAnsi="CG Times" w:cs="CG Times"/>
                <w:sz w:val="18"/>
              </w:rPr>
            </w:pPr>
            <w:r>
              <w:rPr>
                <w:rFonts w:cs="CG Times" w:ascii="CG Times" w:hAnsi="CG Times"/>
                <w:sz w:val="18"/>
              </w:rPr>
            </w:r>
          </w:p>
        </w:tc>
      </w:tr>
    </w:tbl>
    <w:p>
      <w:pPr>
        <w:pStyle w:val="Normal"/>
        <w:rPr/>
      </w:pPr>
      <w:r>
        <w:rPr/>
      </w:r>
      <w:r>
        <w:br w:type="page"/>
      </w:r>
    </w:p>
    <w:p>
      <w:pPr>
        <w:pStyle w:val="Normal"/>
        <w:rPr/>
      </w:pPr>
      <w:r>
        <w:rPr/>
      </w:r>
    </w:p>
    <w:tbl>
      <w:tblPr>
        <w:tblW w:w="13256" w:type="dxa"/>
        <w:jc w:val="start"/>
        <w:tblInd w:w="0" w:type="dxa"/>
        <w:tblLayout w:type="fixed"/>
        <w:tblCellMar>
          <w:top w:w="0" w:type="dxa"/>
          <w:start w:w="70" w:type="dxa"/>
          <w:bottom w:w="0" w:type="dxa"/>
          <w:end w:w="70" w:type="dxa"/>
        </w:tblCellMar>
      </w:tblPr>
      <w:tblGrid>
        <w:gridCol w:w="1346"/>
        <w:gridCol w:w="1985"/>
        <w:gridCol w:w="1985"/>
        <w:gridCol w:w="1985"/>
        <w:gridCol w:w="1985"/>
        <w:gridCol w:w="1985"/>
        <w:gridCol w:w="1985"/>
      </w:tblGrid>
      <w:tr>
        <w:trPr/>
        <w:tc>
          <w:tcPr>
            <w:tcW w:w="1346"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Tax </w:t>
            </w:r>
          </w:p>
          <w:p>
            <w:pPr>
              <w:pStyle w:val="Normal"/>
              <w:rPr>
                <w:rFonts w:ascii="CG Times" w:hAnsi="CG Times" w:cs="CG Times"/>
                <w:b/>
                <w:i/>
                <w:i/>
                <w:sz w:val="18"/>
              </w:rPr>
            </w:pPr>
            <w:r>
              <w:rPr>
                <w:sz w:val="18"/>
              </w:rPr>
              <w:t>Perspective</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2689 Investors</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Depositary Receipts (“Annex V”)</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Investments through International Transfer of Brazilian Currency (“International Transfer”)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International Swaps (Cross Border Swaps) registered with the Central Bank</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Cross Border Swaps through International Transfer</w:t>
            </w:r>
          </w:p>
        </w:tc>
        <w:tc>
          <w:tcPr>
            <w:tcW w:w="1985"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i/>
                <w:i/>
                <w:sz w:val="18"/>
              </w:rPr>
            </w:pPr>
            <w:r>
              <w:rPr>
                <w:rFonts w:cs="CG Times" w:ascii="CG Times" w:hAnsi="CG Times"/>
                <w:b/>
                <w:i/>
                <w:sz w:val="18"/>
              </w:rPr>
              <w:t>Local Swap transactions</w:t>
            </w:r>
          </w:p>
        </w:tc>
      </w:tr>
      <w:tr>
        <w:trPr/>
        <w:tc>
          <w:tcPr>
            <w:tcW w:w="1346" w:type="dxa"/>
            <w:tcBorders>
              <w:top w:val="single" w:sz="4" w:space="0" w:color="000000"/>
              <w:start w:val="single" w:sz="4" w:space="0" w:color="000000"/>
              <w:bottom w:val="single" w:sz="4" w:space="0" w:color="000000"/>
              <w:end w:val="single" w:sz="4" w:space="0" w:color="000000"/>
            </w:tcBorders>
          </w:tcPr>
          <w:p>
            <w:pPr>
              <w:pStyle w:val="Normal"/>
              <w:rPr>
                <w:rFonts w:ascii="CG Times" w:hAnsi="CG Times" w:cs="CG Times"/>
                <w:b/>
                <w:sz w:val="18"/>
              </w:rPr>
            </w:pPr>
            <w:r>
              <w:rPr>
                <w:rFonts w:cs="CG Times" w:ascii="CG Times" w:hAnsi="CG Times"/>
                <w:b/>
                <w:sz w:val="18"/>
              </w:rPr>
              <w:t>Other Brazilian taxes</w:t>
            </w:r>
          </w:p>
        </w:tc>
        <w:tc>
          <w:tcPr>
            <w:tcW w:w="198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b/>
                <w:sz w:val="18"/>
              </w:rPr>
            </w:pPr>
            <w:r>
              <w:rPr>
                <w:rFonts w:cs="CG Times" w:ascii="CG Times" w:hAnsi="CG Times"/>
                <w:b/>
                <w:sz w:val="18"/>
              </w:rPr>
            </w:r>
          </w:p>
        </w:tc>
        <w:tc>
          <w:tcPr>
            <w:tcW w:w="198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sz w:val="18"/>
              </w:rPr>
            </w:pPr>
            <w:r>
              <w:rPr>
                <w:rFonts w:cs="CG Times" w:ascii="CG Times" w:hAnsi="CG Times"/>
                <w:sz w:val="18"/>
              </w:rPr>
            </w:r>
          </w:p>
        </w:tc>
        <w:tc>
          <w:tcPr>
            <w:tcW w:w="198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sz w:val="18"/>
              </w:rPr>
            </w:pPr>
            <w:r>
              <w:rPr>
                <w:rFonts w:cs="CG Times" w:ascii="CG Times" w:hAnsi="CG Times"/>
                <w:sz w:val="18"/>
              </w:rPr>
            </w:r>
          </w:p>
        </w:tc>
        <w:tc>
          <w:tcPr>
            <w:tcW w:w="198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sz w:val="18"/>
              </w:rPr>
            </w:pPr>
            <w:r>
              <w:rPr>
                <w:rFonts w:cs="CG Times" w:ascii="CG Times" w:hAnsi="CG Times"/>
                <w:sz w:val="18"/>
              </w:rPr>
            </w:r>
          </w:p>
        </w:tc>
        <w:tc>
          <w:tcPr>
            <w:tcW w:w="198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sz w:val="18"/>
              </w:rPr>
            </w:pPr>
            <w:r>
              <w:rPr>
                <w:rFonts w:cs="CG Times" w:ascii="CG Times" w:hAnsi="CG Times"/>
                <w:sz w:val="18"/>
              </w:rPr>
            </w:r>
          </w:p>
        </w:tc>
        <w:tc>
          <w:tcPr>
            <w:tcW w:w="198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Losses incurred by Brazilian companies with swap operations are not deductible for purposes of IRPJ and CSLL, unless the corresponding agreement was duly registered within the competent authorities and the swap was performed for purposes of hedge. For financial institutions, it is mandatory the registration and the losses are deductible even if the swap is not a hedge transaction.</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There is no IO/Câmbio in this transaction.</w:t>
            </w:r>
          </w:p>
          <w:p>
            <w:pPr>
              <w:pStyle w:val="Normal"/>
              <w:rPr>
                <w:rFonts w:ascii="CG Times" w:hAnsi="CG Times" w:cs="CG Times"/>
                <w:sz w:val="18"/>
              </w:rPr>
            </w:pPr>
            <w:r>
              <w:rPr>
                <w:rFonts w:cs="CG Times" w:ascii="CG Times" w:hAnsi="CG Times"/>
                <w:sz w:val="18"/>
              </w:rPr>
            </w:r>
          </w:p>
          <w:p>
            <w:pPr>
              <w:pStyle w:val="Normal"/>
              <w:rPr>
                <w:rFonts w:ascii="CG Times" w:hAnsi="CG Times" w:cs="CG Times"/>
                <w:sz w:val="18"/>
              </w:rPr>
            </w:pPr>
            <w:r>
              <w:rPr>
                <w:rFonts w:cs="CG Times" w:ascii="CG Times" w:hAnsi="CG Times"/>
                <w:sz w:val="18"/>
              </w:rPr>
              <w:t>The CPMF shall be levied on the amount payable to the beneficiary, unless the payor is a financial institution.</w:t>
            </w:r>
          </w:p>
        </w:tc>
      </w:tr>
    </w:tbl>
    <w:p>
      <w:pPr>
        <w:pStyle w:val="Normal"/>
        <w:rPr>
          <w:rFonts w:ascii="CG Times" w:hAnsi="CG Times" w:cs="CG Times"/>
          <w:sz w:val="18"/>
        </w:rPr>
      </w:pPr>
      <w:r>
        <w:rPr>
          <w:rFonts w:cs="CG Times" w:ascii="CG Times" w:hAnsi="CG Times"/>
          <w:sz w:val="18"/>
        </w:rPr>
      </w:r>
    </w:p>
    <w:sectPr>
      <w:footnotePr>
        <w:numFmt w:val="decimal"/>
      </w:footnotePr>
      <w:type w:val="nextPage"/>
      <w:pgSz w:orient="landscape" w:w="15840" w:h="12240"/>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 jurisdiction where there is no income tax, or where such a tax is levied at a maximum rate lower than 20%.</w:t>
      </w:r>
    </w:p>
  </w:footnote>
  <w:footnote w:id="3">
    <w:p>
      <w:pPr>
        <w:pStyle w:val="FootnoteText"/>
        <w:rPr/>
      </w:pPr>
      <w:r>
        <w:rPr>
          <w:rStyle w:val="FootnoteCharacters"/>
        </w:rPr>
        <w:footnoteRef/>
      </w:r>
      <w:r>
        <w:rPr/>
        <w:t xml:space="preserve"> </w:t>
      </w:r>
      <w:r>
        <w:rPr>
          <w:i/>
          <w:sz w:val="16"/>
        </w:rPr>
        <w:t>at a rate of 15%, plus a surtax of 10% on the taxable income exceeding to R$ 20,000 per month, or R$ 60,000 per quarter, or R$ 240,000 per year.</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8"/>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CG Times" w:hAnsi="CG Times" w:cs="CG Times"/>
      <w:b/>
      <w:sz w:val="28"/>
    </w:rPr>
  </w:style>
  <w:style w:type="paragraph" w:styleId="Heading2">
    <w:name w:val="heading 2"/>
    <w:basedOn w:val="Normal"/>
    <w:next w:val="Normal"/>
    <w:qFormat/>
    <w:pPr>
      <w:keepNext w:val="true"/>
      <w:numPr>
        <w:ilvl w:val="1"/>
        <w:numId w:val="1"/>
      </w:numPr>
      <w:outlineLvl w:val="1"/>
    </w:pPr>
    <w:rPr>
      <w:rFonts w:ascii="CG Times" w:hAnsi="CG Times" w:cs="CG Times"/>
      <w:b/>
      <w:sz w:val="16"/>
    </w:rPr>
  </w:style>
  <w:style w:type="character" w:styleId="Fontepargpadro">
    <w:name w:val="Fonte parág. padrão"/>
    <w:qFormat/>
    <w:rPr/>
  </w:style>
  <w:style w:type="character" w:styleId="FootnoteCharacters">
    <w:name w:val="Footnote Characters"/>
    <w:basedOn w:val="Fontepargpadro"/>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2000-05-15T19:25:00Z</dcterms:created>
  <dc:creator>TFTS</dc:creator>
  <dc:description/>
  <dc:language>en-CA</dc:language>
  <cp:lastModifiedBy>TFTS</cp:lastModifiedBy>
  <cp:lastPrinted>2000-05-15T19:29:00Z</cp:lastPrinted>
  <dcterms:modified xsi:type="dcterms:W3CDTF">2000-05-15T21:06:00Z</dcterms:modified>
  <cp:revision>22</cp:revision>
  <dc:subject/>
  <dc:title>Comparative Matrix</dc:title>
</cp:coreProperties>
</file>