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5</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5</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5.</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Normal"/>
        <w:widowControl/>
        <w:autoSpaceDE w:val="false"/>
        <w:rPr/>
      </w:pPr>
      <w:r>
        <w:rPr>
          <w:rFonts w:cs="Arial" w:ascii="Arial" w:hAnsi="Arial"/>
          <w:b/>
          <w:sz w:val="22"/>
        </w:rPr>
        <w:t>Seller shall provide each and every item of materials, equipment, labor and expendables necessary to provide the 60-Kv generator step-up transformer (the “Transformer”)  more particularly described in GE Document numbers listed below:</w:t>
      </w:r>
      <w:r>
        <w:rPr>
          <w:rFonts w:cs="Arial" w:ascii="Arial" w:hAnsi="Arial"/>
          <w:color w:val="000000"/>
          <w:sz w:val="20"/>
        </w:rPr>
        <w:t xml:space="preserve"> &gt;</w:t>
      </w:r>
    </w:p>
    <w:p>
      <w:pPr>
        <w:pStyle w:val="Normal"/>
        <w:widowControl/>
        <w:autoSpaceDE w:val="false"/>
        <w:ind w:start="1440" w:end="0"/>
        <w:rPr>
          <w:rFonts w:ascii="Arial" w:hAnsi="Arial" w:cs="Arial"/>
          <w:color w:val="000000"/>
          <w:sz w:val="20"/>
        </w:rPr>
      </w:pPr>
      <w:r>
        <w:rPr>
          <w:rFonts w:cs="Arial" w:ascii="Arial" w:hAnsi="Arial"/>
          <w:color w:val="000000"/>
          <w:sz w:val="20"/>
        </w:rPr>
      </w:r>
    </w:p>
    <w:p>
      <w:pPr>
        <w:pStyle w:val="Heading3"/>
        <w:rPr/>
      </w:pPr>
      <w:r>
        <w:rPr/>
        <w:t>Transformer Outline Drawing</w:t>
        <w:tab/>
        <w:t>Q793A100</w:t>
      </w:r>
    </w:p>
    <w:p>
      <w:pPr>
        <w:pStyle w:val="Normal"/>
        <w:widowControl/>
        <w:autoSpaceDE w:val="false"/>
        <w:ind w:start="1440" w:end="0"/>
        <w:rPr>
          <w:rFonts w:ascii="Arial" w:hAnsi="Arial" w:cs="Arial"/>
          <w:sz w:val="20"/>
        </w:rPr>
      </w:pPr>
      <w:r>
        <w:rPr>
          <w:rFonts w:cs="Arial" w:ascii="Arial" w:hAnsi="Arial"/>
          <w:sz w:val="20"/>
        </w:rPr>
        <w:t>Technical Proposal Information</w:t>
        <w:tab/>
        <w:t>Q793001/A</w:t>
      </w:r>
    </w:p>
    <w:p>
      <w:pPr>
        <w:pStyle w:val="Normal"/>
        <w:widowControl/>
        <w:autoSpaceDE w:val="false"/>
        <w:ind w:start="1440" w:end="0"/>
        <w:rPr>
          <w:rFonts w:ascii="Arial" w:hAnsi="Arial" w:cs="Arial"/>
          <w:b/>
          <w:sz w:val="22"/>
        </w:rPr>
      </w:pPr>
      <w:r>
        <w:rPr>
          <w:rFonts w:cs="Arial" w:ascii="Arial" w:hAnsi="Arial"/>
          <w:b/>
          <w:sz w:val="22"/>
        </w:rPr>
      </w:r>
    </w:p>
    <w:p>
      <w:pPr>
        <w:pStyle w:val="Heading1"/>
        <w:ind w:hanging="0" w:start="0"/>
        <w:jc w:val="both"/>
        <w:rPr>
          <w:b w:val="false"/>
          <w:sz w:val="22"/>
        </w:rPr>
      </w:pPr>
      <w:r>
        <w:rPr>
          <w:rFonts w:eastAsia="Arial"/>
          <w:b w:val="false"/>
          <w:sz w:val="22"/>
        </w:rPr>
        <w:t xml:space="preserve"> </w:t>
      </w:r>
      <w:r>
        <w:rPr>
          <w:b w:val="false"/>
          <w:sz w:val="22"/>
        </w:rPr>
        <w:t>___.  The Transformer shall be delivered to the Shipping Point on or before April 30, 2001.  Such items shall be considered Equipment under the Agreement and part of the applicable Units.</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60 kV generator step up transformer (quantity 1);  $505,000/Unit</w:t>
        <w:tab/>
        <w:t>$505,000.00</w:t>
        <w:tab/>
      </w:r>
    </w:p>
    <w:p>
      <w:pPr>
        <w:pStyle w:val="Normal"/>
        <w:numPr>
          <w:ilvl w:val="0"/>
          <w:numId w:val="5"/>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$505,000.00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$ 505,000.00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$ 340,145,000.00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#5, the Purchase Amount for 24LM6K-2-99 shall be increased to </w:t>
      </w:r>
      <w:r>
        <w:rPr>
          <w:rFonts w:cs="Univers" w:ascii="Univers" w:hAnsi="Univers"/>
          <w:b/>
          <w:spacing w:val="-2"/>
          <w:sz w:val="22"/>
        </w:rPr>
        <w:t>Three Hundred Forty Million, One Hundred Forty Five Thousand U.S. dollars ($340,145,000.00)</w:t>
      </w:r>
      <w:r>
        <w:rPr>
          <w:rFonts w:cs="Univers" w:ascii="Univers" w:hAnsi="Univers"/>
          <w:spacing w:val="-2"/>
          <w:sz w:val="22"/>
        </w:rPr>
        <w:t xml:space="preserve"> and constitutes full compensation for the supply and delivery of the Equipment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#5,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#3.  Detailed specifications, including warranty and performance guarantees applicable to the Transformer, are set forth in the attached Exhibit A, in Exhibit B, Proposal to Enron for the Supply of Generator Step-Up Transformer for the Pleasanton Project dated October 9, 2000, and in Exhibit C, GE-PROLEC Standard Specifications for GSU Transformers, S&amp;S-GSU2.DOC dated August 1997, Rev.2. These Exhibits are incorporated herein by reference as though fully set forth herein.   Unless otherwise expressly defined or modified by the terms herein, all capitalized terms in this Change Order #5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#5 shall be October 3,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r>
        <w:br w:type="page"/>
      </w:r>
    </w:p>
    <w:p>
      <w:pPr>
        <w:pStyle w:val="Normal"/>
        <w:tabs>
          <w:tab w:val="clear" w:pos="720"/>
          <w:tab w:val="left" w:pos="-720" w:leader="none"/>
        </w:tabs>
        <w:suppressAutoHyphens w:val="true"/>
        <w:jc w:val="center"/>
        <w:rPr>
          <w:rFonts w:ascii="Univers" w:hAnsi="Univers" w:cs="Univers"/>
          <w:b/>
          <w:spacing w:val="-2"/>
          <w:sz w:val="28"/>
          <w:u w:val="single"/>
        </w:rPr>
      </w:pPr>
      <w:r>
        <w:rPr>
          <w:rFonts w:cs="Univers" w:ascii="Univers" w:hAnsi="Univers"/>
          <w:b/>
          <w:spacing w:val="-2"/>
          <w:sz w:val="28"/>
          <w:u w:val="single"/>
        </w:rPr>
        <w:t>EXHIBIT A</w:t>
      </w:r>
    </w:p>
    <w:p>
      <w:pPr>
        <w:pStyle w:val="Normal"/>
        <w:tabs>
          <w:tab w:val="clear" w:pos="720"/>
          <w:tab w:val="left" w:pos="-720" w:leader="none"/>
        </w:tabs>
        <w:suppressAutoHyphens w:val="true"/>
        <w:jc w:val="center"/>
        <w:rPr>
          <w:rFonts w:ascii="Times New Roman" w:hAnsi="Times New Roman" w:cs="Times New Roman"/>
          <w:b/>
          <w:spacing w:val="-2"/>
          <w:sz w:val="22"/>
          <w:u w:val="single"/>
        </w:rPr>
      </w:pPr>
      <w:r>
        <w:rPr>
          <w:rFonts w:cs="Times New Roman" w:ascii="Times New Roman" w:hAnsi="Times New Roman"/>
          <w:b/>
          <w:spacing w:val="-2"/>
          <w:sz w:val="22"/>
          <w:u w:val="single"/>
        </w:rPr>
      </w:r>
    </w:p>
    <w:p>
      <w:pPr>
        <w:pStyle w:val="Normal"/>
        <w:tabs>
          <w:tab w:val="clear" w:pos="720"/>
          <w:tab w:val="left" w:pos="-720" w:leader="none"/>
        </w:tabs>
        <w:suppressAutoHyphens w:val="true"/>
        <w:jc w:val="center"/>
        <w:rPr>
          <w:rFonts w:ascii="Univers" w:hAnsi="Univers" w:cs="Univers"/>
          <w:spacing w:val="-2"/>
          <w:sz w:val="22"/>
        </w:rPr>
      </w:pPr>
      <w:r>
        <w:rPr>
          <w:rFonts w:cs="Univers" w:ascii="Univers" w:hAnsi="Univers"/>
          <w:spacing w:val="-2"/>
          <w:sz w:val="22"/>
        </w:rPr>
        <w:t>SUPPLEMENTAL TERMS AND CONDITIONS</w:t>
      </w:r>
    </w:p>
    <w:p>
      <w:pPr>
        <w:pStyle w:val="Normal"/>
        <w:tabs>
          <w:tab w:val="clear" w:pos="720"/>
          <w:tab w:val="left" w:pos="-720" w:leader="none"/>
        </w:tabs>
        <w:suppressAutoHyphens w:val="true"/>
        <w:jc w:val="center"/>
        <w:rPr>
          <w:rFonts w:ascii="Univers" w:hAnsi="Univers" w:cs="Univers"/>
          <w:spacing w:val="-2"/>
          <w:sz w:val="22"/>
        </w:rPr>
      </w:pPr>
      <w:r>
        <w:rPr>
          <w:rFonts w:cs="Univers" w:ascii="Univers" w:hAnsi="Univers"/>
          <w:spacing w:val="-2"/>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w:t>
        <w:tab/>
      </w:r>
      <w:r>
        <w:rPr>
          <w:rFonts w:cs="Times New Roman" w:ascii="Times New Roman" w:hAnsi="Times New Roman"/>
          <w:sz w:val="22"/>
          <w:u w:val="single"/>
        </w:rPr>
        <w:t>Electrical Losses Guarantee</w:t>
      </w:r>
      <w:r>
        <w:fldChar w:fldCharType="begin"/>
      </w:r>
      <w:r>
        <w:rPr/>
        <w:instrText xml:space="preserve"> TC "10.4.1   Electrical Losses Guarantee" \l 3 </w:instrText>
      </w:r>
      <w:r>
        <w:rPr/>
        <w:fldChar w:fldCharType="separate"/>
      </w:r>
      <w:r>
        <w:rPr/>
      </w:r>
      <w:r>
        <w:rPr/>
        <w:fldChar w:fldCharType="end"/>
      </w:r>
      <w:r>
        <w:rPr>
          <w:rFonts w:cs="Times New Roman" w:ascii="Times New Roman" w:hAnsi="Times New Roman"/>
          <w:sz w:val="22"/>
        </w:rPr>
        <w:t>.  Seller guarantees that the Electrical Losses measured for the Unit as demonstrated during the most recent performance test carried out at Seller’s factory, shall be less than or equal to ___________________ (the "Electrical Losses Guarantee").</w:t>
      </w:r>
      <w:r>
        <w:rPr>
          <w:rStyle w:val="FootnoteCharacters"/>
          <w:rStyle w:val="FootnoteReference"/>
          <w:rFonts w:cs="Times New Roman" w:ascii="Times New Roman" w:hAnsi="Times New Roman"/>
          <w:sz w:val="22"/>
        </w:rPr>
        <w:footnoteReference w:id="2"/>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2.</w:t>
        <w:tab/>
      </w:r>
      <w:r>
        <w:rPr>
          <w:rFonts w:cs="Times New Roman" w:ascii="Times New Roman" w:hAnsi="Times New Roman"/>
          <w:sz w:val="22"/>
          <w:u w:val="single"/>
        </w:rPr>
        <w:t>Minimum Electrical Losses Guarantee</w:t>
      </w:r>
      <w:r>
        <w:rPr>
          <w:rFonts w:cs="Times New Roman" w:ascii="Times New Roman" w:hAnsi="Times New Roman"/>
          <w:sz w:val="22"/>
        </w:rPr>
        <w:t>.</w:t>
      </w:r>
      <w:r>
        <w:fldChar w:fldCharType="begin"/>
      </w:r>
      <w:r>
        <w:rPr/>
        <w:instrText xml:space="preserve"> TC "10.4.2   Minimum Electrical Losses Guarantee " \l 3 </w:instrText>
      </w:r>
      <w:r>
        <w:rPr/>
        <w:fldChar w:fldCharType="separate"/>
      </w:r>
      <w:r>
        <w:rPr/>
      </w:r>
      <w:r>
        <w:rPr/>
        <w:fldChar w:fldCharType="end"/>
      </w:r>
      <w:r>
        <w:rPr>
          <w:rFonts w:cs="Times New Roman" w:ascii="Times New Roman" w:hAnsi="Times New Roman"/>
          <w:sz w:val="22"/>
        </w:rPr>
        <w:t xml:space="preserve">  Seller further guarantees that the Electrical Losses measured for the Unit, as demonstrated during the most recent Performance Test carried out at Seller’s factory, shall be no more than one hundred and ten percent (110%) of the Electrical Losses Guarantee (“Minimum Electrical Losses Guarantee”).  In the event the Electrical Losses exceeds the Minimum Losses Guarantee, Seller shall take all necessary actions to correct, retest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3.</w:t>
        <w:tab/>
      </w:r>
      <w:r>
        <w:rPr>
          <w:rFonts w:cs="Times New Roman" w:ascii="Times New Roman" w:hAnsi="Times New Roman"/>
          <w:sz w:val="22"/>
          <w:u w:val="single"/>
        </w:rPr>
        <w:t>Electrical Losses Liquidated Damages</w:t>
      </w:r>
      <w:r>
        <w:fldChar w:fldCharType="begin"/>
      </w:r>
      <w:r>
        <w:rPr/>
        <w:instrText xml:space="preserve"> TC "10.4.3   Electrical Losses Liquidated Damages" \l 3 </w:instrText>
      </w:r>
      <w:r>
        <w:rPr/>
        <w:fldChar w:fldCharType="separate"/>
      </w:r>
      <w:r>
        <w:rPr/>
      </w:r>
      <w:r>
        <w:rPr/>
        <w:fldChar w:fldCharType="end"/>
      </w:r>
      <w:r>
        <w:rPr>
          <w:rFonts w:cs="Times New Roman" w:ascii="Times New Roman" w:hAnsi="Times New Roman"/>
          <w:sz w:val="22"/>
        </w:rPr>
        <w:t>.  Provided the respective Minimum Electrical Losses Guarantee is met by Seller, Liquidated Damages shall be assessed by Purchaser and Seller agrees to pay, at a rate of $2000 per kW that the Electrical Losses of a Unit exceeds the corresponding Electrical Losses Guarantee while the Unit is operating at the base rated load.</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4</w:t>
        <w:tab/>
      </w:r>
      <w:r>
        <w:rPr>
          <w:rFonts w:cs="Times New Roman" w:ascii="Times New Roman" w:hAnsi="Times New Roman"/>
          <w:sz w:val="22"/>
          <w:u w:val="single"/>
        </w:rPr>
        <w:t>Most Recent Performance Test</w:t>
      </w:r>
      <w:r>
        <w:fldChar w:fldCharType="begin"/>
      </w:r>
      <w:r>
        <w:rPr/>
        <w:instrText xml:space="preserve"> TC "10.5   Most Recent Performance Test" \l 2 </w:instrText>
      </w:r>
      <w:r>
        <w:rPr/>
        <w:fldChar w:fldCharType="separate"/>
      </w:r>
      <w:r>
        <w:rPr/>
      </w:r>
      <w:r>
        <w:rPr/>
        <w:fldChar w:fldCharType="end"/>
      </w:r>
      <w:r>
        <w:rPr>
          <w:rFonts w:cs="Times New Roman" w:ascii="Times New Roman" w:hAnsi="Times New Roman"/>
          <w:sz w:val="22"/>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5</w:t>
        <w:tab/>
      </w:r>
      <w:r>
        <w:rPr>
          <w:rFonts w:cs="Times New Roman" w:ascii="Times New Roman" w:hAnsi="Times New Roman"/>
          <w:sz w:val="22"/>
          <w:u w:val="single"/>
        </w:rPr>
        <w:t>Performance Test Required</w:t>
      </w:r>
      <w:r>
        <w:fldChar w:fldCharType="begin"/>
      </w:r>
      <w:r>
        <w:rPr/>
        <w:instrText xml:space="preserve"> TC "10.5.1   Performance Test Required" \l 3 </w:instrText>
      </w:r>
      <w:r>
        <w:rPr/>
        <w:fldChar w:fldCharType="separate"/>
      </w:r>
      <w:r>
        <w:rPr/>
      </w:r>
      <w:r>
        <w:rPr/>
        <w:fldChar w:fldCharType="end"/>
      </w:r>
      <w:r>
        <w:rPr>
          <w:rFonts w:cs="Times New Roman" w:ascii="Times New Roman" w:hAnsi="Times New Roman"/>
          <w:sz w:val="22"/>
        </w:rPr>
        <w:t>.  In the event Purchaser elects not to have conducted the Performance Tests carried out at Seller’s factory, no Electrical Losses Liquidated Damages shall be assessed or payable.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720" w:leader="none"/>
        </w:tabs>
        <w:suppressAutoHyphens w:val="true"/>
        <w:rPr/>
      </w:pPr>
      <w:r>
        <w:rPr>
          <w:rFonts w:cs="Times New Roman" w:ascii="Times New Roman" w:hAnsi="Times New Roman"/>
          <w:spacing w:val="-2"/>
          <w:sz w:val="22"/>
        </w:rPr>
        <w:t>6.</w:t>
        <w:tab/>
      </w:r>
      <w:r>
        <w:rPr>
          <w:rFonts w:cs="Times New Roman" w:ascii="Times New Roman" w:hAnsi="Times New Roman"/>
          <w:spacing w:val="-2"/>
          <w:sz w:val="22"/>
          <w:u w:val="single"/>
        </w:rPr>
        <w:t>Delivery Liquidated Damages</w:t>
      </w:r>
      <w:r>
        <w:rPr>
          <w:rFonts w:cs="Times New Roman" w:ascii="Times New Roman" w:hAnsi="Times New Roman"/>
          <w:spacing w:val="-2"/>
          <w:sz w:val="22"/>
        </w:rPr>
        <w:t>.  Delivery Liquidated Damages for the Unit shall be $5,000 per Day for Days 1-15 after the scheduled delivery date, and $10,000 per Day for each Day thereafter until the Unit is delivered.</w:t>
      </w:r>
    </w:p>
    <w:p>
      <w:pPr>
        <w:pStyle w:val="Normal"/>
        <w:tabs>
          <w:tab w:val="clear" w:pos="720"/>
          <w:tab w:val="left" w:pos="-720" w:leader="none"/>
        </w:tabs>
        <w:suppressAutoHyphens w:val="true"/>
        <w:rPr>
          <w:rFonts w:ascii="Times New Roman" w:hAnsi="Times New Roman" w:cs="Times New Roman"/>
          <w:spacing w:val="-2"/>
          <w:sz w:val="22"/>
        </w:rPr>
      </w:pPr>
      <w:r>
        <w:rPr>
          <w:rFonts w:cs="Times New Roman" w:ascii="Times New Roman" w:hAnsi="Times New Roman"/>
          <w:spacing w:val="-2"/>
          <w:sz w:val="22"/>
        </w:rPr>
      </w:r>
    </w:p>
    <w:p>
      <w:pPr>
        <w:pStyle w:val="Normal"/>
        <w:numPr>
          <w:ilvl w:val="0"/>
          <w:numId w:val="2"/>
        </w:numPr>
        <w:tabs>
          <w:tab w:val="clear" w:pos="720"/>
          <w:tab w:val="left" w:pos="-720" w:leader="none"/>
        </w:tabs>
        <w:suppressAutoHyphens w:val="true"/>
        <w:ind w:hanging="0" w:start="0" w:end="0"/>
        <w:rPr>
          <w:rFonts w:ascii="Times New Roman" w:hAnsi="Times New Roman" w:cs="Times New Roman"/>
          <w:spacing w:val="-2"/>
          <w:sz w:val="22"/>
        </w:rPr>
      </w:pPr>
      <w:r>
        <w:rPr>
          <w:rFonts w:cs="Times New Roman" w:ascii="Times New Roman" w:hAnsi="Times New Roman"/>
          <w:spacing w:val="-2"/>
          <w:sz w:val="22"/>
          <w:u w:val="single"/>
        </w:rPr>
        <w:t>Takeover Liquidated Damages</w:t>
      </w:r>
      <w:r>
        <w:rPr>
          <w:rFonts w:cs="Times New Roman" w:ascii="Times New Roman" w:hAnsi="Times New Roman"/>
          <w:spacing w:val="-2"/>
          <w:sz w:val="22"/>
        </w:rPr>
        <w:t>.  Takeover Liquidated Damages shall accrue at a rate of $10,000 per Day for each day that the Unit fails to meet the Takeover Criteria after _______________.  Takeover Criteria shall be the achievement by the Unit of the Minimum Electrical Losses Guaranty as established by a Performance Test following installation.</w:t>
      </w:r>
      <w:r>
        <w:br w:type="page"/>
      </w:r>
    </w:p>
    <w:p>
      <w:pPr>
        <w:pStyle w:val="Normal"/>
        <w:tabs>
          <w:tab w:val="clear" w:pos="720"/>
          <w:tab w:val="left" w:pos="-720" w:leader="none"/>
        </w:tabs>
        <w:suppressAutoHyphens w:val="true"/>
        <w:jc w:val="center"/>
        <w:rPr>
          <w:rFonts w:ascii="Univers" w:hAnsi="Univers" w:cs="Univers"/>
          <w:b/>
          <w:spacing w:val="-2"/>
          <w:sz w:val="28"/>
          <w:u w:val="single"/>
        </w:rPr>
      </w:pPr>
      <w:r>
        <w:rPr>
          <w:rFonts w:cs="Univers" w:ascii="Univers" w:hAnsi="Univers"/>
          <w:b/>
          <w:spacing w:val="-2"/>
          <w:sz w:val="28"/>
          <w:u w:val="single"/>
        </w:rPr>
        <w:t>EXHIBIT B</w:t>
      </w:r>
    </w:p>
    <w:p>
      <w:pPr>
        <w:pStyle w:val="Normal"/>
        <w:tabs>
          <w:tab w:val="clear" w:pos="720"/>
          <w:tab w:val="left" w:pos="-720" w:leader="none"/>
        </w:tabs>
        <w:suppressAutoHyphens w:val="true"/>
        <w:jc w:val="center"/>
        <w:rPr>
          <w:rFonts w:ascii="Times New Roman" w:hAnsi="Times New Roman" w:cs="Times New Roman"/>
          <w:b/>
          <w:spacing w:val="-2"/>
          <w:sz w:val="22"/>
          <w:u w:val="single"/>
        </w:rPr>
      </w:pPr>
      <w:r>
        <w:rPr>
          <w:rFonts w:cs="Times New Roman" w:ascii="Times New Roman" w:hAnsi="Times New Roman"/>
          <w:b/>
          <w:spacing w:val="-2"/>
          <w:sz w:val="22"/>
          <w:u w:val="single"/>
        </w:rPr>
      </w:r>
    </w:p>
    <w:p>
      <w:pPr>
        <w:pStyle w:val="Normal"/>
        <w:tabs>
          <w:tab w:val="clear" w:pos="720"/>
          <w:tab w:val="left" w:pos="-720" w:leader="none"/>
        </w:tabs>
        <w:suppressAutoHyphens w:val="true"/>
        <w:jc w:val="center"/>
        <w:rPr/>
      </w:pPr>
      <w:r>
        <w:rPr>
          <w:rFonts w:cs="Univers" w:ascii="Univers" w:hAnsi="Univers"/>
          <w:spacing w:val="-2"/>
          <w:sz w:val="22"/>
        </w:rPr>
        <w:t>PROPOSAL TO ENRON FOR THE SUPPLY OF GENERATOR STEP-UP TRANSFORMER FOR THE PLEASANTON PROJECT</w:t>
      </w:r>
      <w:r>
        <w:rPr>
          <w:rFonts w:cs="Times New Roman" w:ascii="Times New Roman" w:hAnsi="Times New Roman"/>
          <w:b/>
          <w:spacing w:val="-2"/>
          <w:sz w:val="22"/>
          <w:u w:val="single"/>
        </w:rPr>
        <w:t xml:space="preserve"> </w:t>
      </w:r>
    </w:p>
    <w:p>
      <w:pPr>
        <w:pStyle w:val="Normal"/>
        <w:tabs>
          <w:tab w:val="clear" w:pos="720"/>
          <w:tab w:val="left" w:pos="-720" w:leader="none"/>
        </w:tabs>
        <w:suppressAutoHyphens w:val="true"/>
        <w:jc w:val="center"/>
        <w:rPr>
          <w:rFonts w:ascii="Times New Roman" w:hAnsi="Times New Roman" w:cs="Times New Roman"/>
          <w:b/>
          <w:spacing w:val="-2"/>
          <w:sz w:val="22"/>
          <w:u w:val="single"/>
        </w:rPr>
      </w:pPr>
      <w:r>
        <w:rPr>
          <w:rFonts w:cs="Times New Roman" w:ascii="Times New Roman" w:hAnsi="Times New Roman"/>
          <w:b/>
          <w:spacing w:val="-2"/>
          <w:sz w:val="22"/>
          <w:u w:val="single"/>
        </w:rPr>
      </w:r>
      <w:r>
        <w:br w:type="page"/>
      </w:r>
    </w:p>
    <w:p>
      <w:pPr>
        <w:pStyle w:val="Normal"/>
        <w:tabs>
          <w:tab w:val="clear" w:pos="720"/>
          <w:tab w:val="left" w:pos="-720" w:leader="none"/>
        </w:tabs>
        <w:suppressAutoHyphens w:val="true"/>
        <w:jc w:val="center"/>
        <w:rPr>
          <w:rFonts w:ascii="Univers" w:hAnsi="Univers" w:cs="Univers"/>
          <w:b/>
          <w:spacing w:val="-2"/>
          <w:sz w:val="28"/>
          <w:u w:val="single"/>
        </w:rPr>
      </w:pPr>
      <w:r>
        <w:rPr>
          <w:rFonts w:cs="Univers" w:ascii="Univers" w:hAnsi="Univers"/>
          <w:b/>
          <w:spacing w:val="-2"/>
          <w:sz w:val="28"/>
          <w:u w:val="single"/>
        </w:rPr>
        <w:t>EXHIBIT C</w:t>
      </w:r>
    </w:p>
    <w:p>
      <w:pPr>
        <w:pStyle w:val="Normal"/>
        <w:tabs>
          <w:tab w:val="clear" w:pos="720"/>
          <w:tab w:val="left" w:pos="-720" w:leader="none"/>
        </w:tabs>
        <w:suppressAutoHyphens w:val="true"/>
        <w:jc w:val="center"/>
        <w:rPr>
          <w:rFonts w:ascii="Times New Roman" w:hAnsi="Times New Roman" w:cs="Times New Roman"/>
          <w:b/>
          <w:spacing w:val="-2"/>
          <w:sz w:val="22"/>
          <w:u w:val="single"/>
        </w:rPr>
      </w:pPr>
      <w:r>
        <w:rPr>
          <w:rFonts w:cs="Times New Roman" w:ascii="Times New Roman" w:hAnsi="Times New Roman"/>
          <w:b/>
          <w:spacing w:val="-2"/>
          <w:sz w:val="22"/>
          <w:u w:val="single"/>
        </w:rPr>
      </w:r>
    </w:p>
    <w:p>
      <w:pPr>
        <w:pStyle w:val="Normal"/>
        <w:tabs>
          <w:tab w:val="clear" w:pos="720"/>
          <w:tab w:val="left" w:pos="-720" w:leader="none"/>
        </w:tabs>
        <w:suppressAutoHyphens w:val="true"/>
        <w:jc w:val="center"/>
        <w:rPr>
          <w:rFonts w:ascii="Univers" w:hAnsi="Univers" w:cs="Univers"/>
          <w:spacing w:val="-2"/>
          <w:sz w:val="22"/>
        </w:rPr>
      </w:pPr>
      <w:r>
        <w:rPr>
          <w:rFonts w:cs="Univers" w:ascii="Univers" w:hAnsi="Univers"/>
          <w:spacing w:val="-2"/>
          <w:sz w:val="22"/>
        </w:rPr>
        <w:t>GE-PROLEC STANDARD SPECIFICATIONS FOR GSU TRANSFORMERS</w:t>
      </w:r>
    </w:p>
    <w:p>
      <w:pPr>
        <w:pStyle w:val="Normal"/>
        <w:tabs>
          <w:tab w:val="clear" w:pos="720"/>
          <w:tab w:val="left" w:pos="-720" w:leader="none"/>
        </w:tabs>
        <w:suppressAutoHyphens w:val="true"/>
        <w:jc w:val="center"/>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center"/>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center"/>
        <w:rPr>
          <w:rFonts w:ascii="Times New Roman" w:hAnsi="Times New Roman" w:cs="Times New Roman"/>
          <w:b/>
          <w:spacing w:val="-2"/>
          <w:sz w:val="22"/>
          <w:u w:val="single"/>
        </w:rPr>
      </w:pPr>
      <w:r>
        <w:rPr>
          <w:rFonts w:cs="Times New Roman" w:ascii="Times New Roman" w:hAnsi="Times New Roman"/>
          <w:b/>
          <w:spacing w:val="-2"/>
          <w:sz w:val="22"/>
          <w:u w:val="single"/>
        </w:rPr>
      </w:r>
    </w:p>
    <w:sectPr>
      <w:footerReference w:type="default" r:id="rId3"/>
      <w:footerReference w:type="first" r:id="rId4"/>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CG Times (WN)">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[revise]</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[revise]</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Times New Roman" w:ascii="Times New Roman" w:hAnsi="Times New Roman"/>
          <w:sz w:val="22"/>
        </w:rPr>
        <w:t>Electrical Losses to be based on the lower MVA (base) applicable to the Unit and the Electrical Losses Guarantee assumes the cooling fans are not in operation.  Total losses are defined to be the sum of the no load losses and the load losses.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2"/>
      <w:numFmt w:val="decimal"/>
      <w:lvlText w:val="%1."/>
      <w:lvlJc w:val="start"/>
      <w:pPr>
        <w:tabs>
          <w:tab w:val="num" w:pos="720"/>
        </w:tabs>
        <w:ind w:start="720" w:hanging="720"/>
      </w:pPr>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widowControl/>
      <w:numPr>
        <w:ilvl w:val="2"/>
        <w:numId w:val="1"/>
      </w:numPr>
      <w:autoSpaceDE w:val="false"/>
      <w:ind w:hanging="0" w:start="1440" w:end="0"/>
      <w:outlineLvl w:val="2"/>
    </w:pPr>
    <w:rPr>
      <w:rFonts w:ascii="Arial" w:hAnsi="Arial" w:cs="Arial"/>
      <w:sz w:val="20"/>
    </w:rPr>
  </w:style>
  <w:style w:type="paragraph" w:styleId="Heading7">
    <w:name w:val="heading 7"/>
    <w:basedOn w:val="Normal"/>
    <w:next w:val="Normal"/>
    <w:qFormat/>
    <w:pPr>
      <w:keepNext w:val="true"/>
      <w:widowControl/>
      <w:numPr>
        <w:ilvl w:val="6"/>
        <w:numId w:val="1"/>
      </w:numPr>
      <w:tabs>
        <w:tab w:val="clear" w:pos="720"/>
        <w:tab w:val="left" w:pos="540" w:leader="none"/>
        <w:tab w:val="left" w:pos="5940" w:leader="none"/>
      </w:tabs>
      <w:outlineLvl w:val="6"/>
    </w:pPr>
    <w:rPr>
      <w:rFonts w:ascii="Arial" w:hAnsi="Arial" w:cs="Arial"/>
      <w:sz w:val="22"/>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Wingdings" w:hAnsi="Wingdings" w:cs="Wingdings"/>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8z0">
    <w:name w:val="WW8Num48z0"/>
    <w:qFormat/>
    <w:rPr/>
  </w:style>
  <w:style w:type="character" w:styleId="WW8Num49z0">
    <w:name w:val="WW8Num49z0"/>
    <w:qFormat/>
    <w:rPr>
      <w:rFonts w:ascii="Lucida Console" w:hAnsi="Lucida Console" w:cs="ITC Zapf Dingbats (DV)"/>
    </w:rPr>
  </w:style>
  <w:style w:type="character" w:styleId="WW8Num50z0">
    <w:name w:val="WW8Num50z0"/>
    <w:qFormat/>
    <w:rPr/>
  </w:style>
  <w:style w:type="character" w:styleId="WW8Num51z0">
    <w:name w:val="WW8Num51z0"/>
    <w:qFormat/>
    <w:rPr/>
  </w:style>
  <w:style w:type="character" w:styleId="WW8Num53z0">
    <w:name w:val="WW8Num53z0"/>
    <w:qFormat/>
    <w:rPr>
      <w:u w:val="single"/>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Arial" w:hAnsi="Arial" w:cs="Arial"/>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rFonts w:ascii="Wingdings" w:hAnsi="Wingdings" w:cs="Wingdings"/>
    </w:rPr>
  </w:style>
  <w:style w:type="character" w:styleId="WW8Num78z0">
    <w:name w:val="WW8Num78z0"/>
    <w:qFormat/>
    <w:rPr/>
  </w:style>
  <w:style w:type="character" w:styleId="WW8Num79z0">
    <w:name w:val="WW8Num79z0"/>
    <w:qFormat/>
    <w:rPr>
      <w:rFonts w:ascii="Symbol" w:hAnsi="Symbol" w:cs="Symbol"/>
      <w:color w:val="auto"/>
    </w:rPr>
  </w:style>
  <w:style w:type="character" w:styleId="WW8Num80z0">
    <w:name w:val="WW8Num80z0"/>
    <w:qFormat/>
    <w:rPr/>
  </w:style>
  <w:style w:type="character" w:styleId="WW8Num81z0">
    <w:name w:val="WW8Num81z0"/>
    <w:qFormat/>
    <w:rPr/>
  </w:style>
  <w:style w:type="character" w:styleId="WW8Num84z0">
    <w:name w:val="WW8Num84z0"/>
    <w:qFormat/>
    <w:rPr>
      <w:rFonts w:ascii="Arial" w:hAnsi="Arial" w:cs="Arial"/>
      <w:sz w:val="19"/>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rFonts w:ascii="Wingdings" w:hAnsi="Wingdings" w:cs="Wingdings"/>
    </w:rPr>
  </w:style>
  <w:style w:type="character" w:styleId="WW8Num91z0">
    <w:name w:val="WW8Num91z0"/>
    <w:qFormat/>
    <w:rPr/>
  </w:style>
  <w:style w:type="character" w:styleId="WW8Num92z0">
    <w:name w:val="WW8Num92z0"/>
    <w:qFormat/>
    <w:rPr>
      <w:rFonts w:ascii="Lucida Console" w:hAnsi="Lucida Console" w:cs="ITC Zapf Dingbats (DV)"/>
    </w:rPr>
  </w:style>
  <w:style w:type="character" w:styleId="WW8Num93z0">
    <w:name w:val="WW8Num93z0"/>
    <w:qFormat/>
    <w:rPr>
      <w:rFonts w:ascii="Symbol" w:hAnsi="Symbol" w:cs="Symbol"/>
      <w:color w:val="auto"/>
    </w:rPr>
  </w:style>
  <w:style w:type="character" w:styleId="WW8Num94z0">
    <w:name w:val="WW8Num94z0"/>
    <w:qFormat/>
    <w:rPr/>
  </w:style>
  <w:style w:type="character" w:styleId="WW8Num95z0">
    <w:name w:val="WW8Num95z0"/>
    <w:qFormat/>
    <w:rPr/>
  </w:style>
  <w:style w:type="character" w:styleId="WW8Num98z0">
    <w:name w:val="WW8Num98z0"/>
    <w:qFormat/>
    <w:rPr>
      <w:rFonts w:ascii="Arial" w:hAnsi="Arial" w:cs="Arial"/>
    </w:rPr>
  </w:style>
  <w:style w:type="character" w:styleId="WW8Num99z0">
    <w:name w:val="WW8Num99z0"/>
    <w:qFormat/>
    <w:rPr/>
  </w:style>
  <w:style w:type="character" w:styleId="WW8Num100z0">
    <w:name w:val="WW8Num100z0"/>
    <w:qFormat/>
    <w:rPr>
      <w:u w:val="single"/>
    </w:rPr>
  </w:style>
  <w:style w:type="character" w:styleId="WW8Num101z0">
    <w:name w:val="WW8Num101z0"/>
    <w:qFormat/>
    <w:rPr/>
  </w:style>
  <w:style w:type="character" w:styleId="WW8Num102z0">
    <w:name w:val="WW8Num102z0"/>
    <w:qFormat/>
    <w:rPr/>
  </w:style>
  <w:style w:type="character" w:styleId="WW8Num104z0">
    <w:name w:val="WW8Num104z0"/>
    <w:qFormat/>
    <w:rPr/>
  </w:style>
  <w:style w:type="character" w:styleId="WW8Num105z0">
    <w:name w:val="WW8Num105z0"/>
    <w:qFormat/>
    <w:rPr/>
  </w:style>
  <w:style w:type="character" w:styleId="WW8Num106z0">
    <w:name w:val="WW8Num106z0"/>
    <w:qFormat/>
    <w:rPr>
      <w:rFonts w:ascii="Wingdings" w:hAnsi="Wingdings" w:cs="Wingdings"/>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5z0">
    <w:name w:val="WW8Num115z0"/>
    <w:qFormat/>
    <w:rPr/>
  </w:style>
  <w:style w:type="character" w:styleId="WW8Num116z0">
    <w:name w:val="WW8Num116z0"/>
    <w:qFormat/>
    <w:rPr/>
  </w:style>
  <w:style w:type="character" w:styleId="WW8Num119z0">
    <w:name w:val="WW8Num119z0"/>
    <w:qFormat/>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6z0">
    <w:name w:val="WW8Num126z0"/>
    <w:qFormat/>
    <w:rPr/>
  </w:style>
  <w:style w:type="character" w:styleId="WW8Num127z0">
    <w:name w:val="WW8Num127z0"/>
    <w:qFormat/>
    <w:rPr/>
  </w:style>
  <w:style w:type="character" w:styleId="WW8Num129z0">
    <w:name w:val="WW8Num129z0"/>
    <w:qFormat/>
    <w:rPr>
      <w:rFonts w:ascii="Arial" w:hAnsi="Arial" w:cs="Arial"/>
    </w:rPr>
  </w:style>
  <w:style w:type="character" w:styleId="WW8Num130z0">
    <w:name w:val="WW8Num130z0"/>
    <w:qFormat/>
    <w:rPr/>
  </w:style>
  <w:style w:type="character" w:styleId="WW8Num132z0">
    <w:name w:val="WW8Num132z0"/>
    <w:qFormat/>
    <w:rPr>
      <w:rFonts w:ascii="Times New Roman" w:hAnsi="Times New Roman" w:cs="Times New Roman"/>
    </w:rPr>
  </w:style>
  <w:style w:type="character" w:styleId="WW8Num133z0">
    <w:name w:val="WW8Num133z0"/>
    <w:qFormat/>
    <w:rPr/>
  </w:style>
  <w:style w:type="character" w:styleId="WW8Num134z0">
    <w:name w:val="WW8Num134z0"/>
    <w:qFormat/>
    <w:rPr>
      <w:u w:val="single"/>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u w:val="single"/>
    </w:rPr>
  </w:style>
  <w:style w:type="character" w:styleId="WW8Num143z0">
    <w:name w:val="WW8Num143z0"/>
    <w:qFormat/>
    <w:rPr/>
  </w:style>
  <w:style w:type="character" w:styleId="WW8Num144z0">
    <w:name w:val="WW8Num144z0"/>
    <w:qFormat/>
    <w:rPr/>
  </w:style>
  <w:style w:type="character" w:styleId="WW8Num145z0">
    <w:name w:val="WW8Num145z0"/>
    <w:qFormat/>
    <w:rPr>
      <w:rFonts w:ascii="Symbol" w:hAnsi="Symbol" w:cs="Symbol"/>
      <w:color w:val="auto"/>
    </w:rPr>
  </w:style>
  <w:style w:type="character" w:styleId="WW8Num146z0">
    <w:name w:val="WW8Num146z0"/>
    <w:qFormat/>
    <w:rPr>
      <w:rFonts w:ascii="Symbol" w:hAnsi="Symbol" w:cs="Symbol"/>
      <w:color w:val="auto"/>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8z0">
    <w:name w:val="WW8Num158z0"/>
    <w:qFormat/>
    <w:rPr>
      <w:rFonts w:ascii="Wingdings" w:hAnsi="Wingdings" w:cs="Wingdings"/>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9z0">
    <w:name w:val="WW8Num169z0"/>
    <w:qFormat/>
    <w:rPr>
      <w:rFonts w:ascii="Arial" w:hAnsi="Arial" w:cs="Arial"/>
    </w:rPr>
  </w:style>
  <w:style w:type="character" w:styleId="WW8Num171z0">
    <w:name w:val="WW8Num171z0"/>
    <w:qFormat/>
    <w:rPr/>
  </w:style>
  <w:style w:type="character" w:styleId="WW8Num172z0">
    <w:name w:val="WW8Num172z0"/>
    <w:qFormat/>
    <w:rPr>
      <w:b/>
    </w:rPr>
  </w:style>
  <w:style w:type="character" w:styleId="WW8Num173z0">
    <w:name w:val="WW8Num173z0"/>
    <w:qFormat/>
    <w:rPr/>
  </w:style>
  <w:style w:type="character" w:styleId="WW8Num174z0">
    <w:name w:val="WW8Num174z0"/>
    <w:qFormat/>
    <w:rPr/>
  </w:style>
  <w:style w:type="character" w:styleId="WW8Num175z0">
    <w:name w:val="WW8Num175z0"/>
    <w:qFormat/>
    <w:rPr>
      <w:rFonts w:ascii="Arial" w:hAnsi="Arial" w:cs="Arial"/>
      <w:sz w:val="19"/>
    </w:rPr>
  </w:style>
  <w:style w:type="character" w:styleId="WW8Num176z0">
    <w:name w:val="WW8Num176z0"/>
    <w:qFormat/>
    <w:rPr>
      <w:rFonts w:ascii="Arial" w:hAnsi="Arial" w:cs="Arial"/>
      <w:sz w:val="19"/>
    </w:rPr>
  </w:style>
  <w:style w:type="character" w:styleId="WW8Num178z0">
    <w:name w:val="WW8Num178z0"/>
    <w:qFormat/>
    <w:rPr/>
  </w:style>
  <w:style w:type="character" w:styleId="WW8Num179z0">
    <w:name w:val="WW8Num179z0"/>
    <w:qFormat/>
    <w:rPr/>
  </w:style>
  <w:style w:type="character" w:styleId="WW8Num181z0">
    <w:name w:val="WW8Num181z0"/>
    <w:qFormat/>
    <w:rPr/>
  </w:style>
  <w:style w:type="character" w:styleId="WW8Num182z0">
    <w:name w:val="WW8Num182z0"/>
    <w:qFormat/>
    <w:rPr>
      <w:u w:val="single"/>
    </w:rPr>
  </w:style>
  <w:style w:type="character" w:styleId="WW8Num183z0">
    <w:name w:val="WW8Num183z0"/>
    <w:qFormat/>
    <w:rPr/>
  </w:style>
  <w:style w:type="character" w:styleId="WW8Num184z0">
    <w:name w:val="WW8Num184z0"/>
    <w:qFormat/>
    <w:rPr>
      <w:rFonts w:ascii="Arial" w:hAnsi="Arial" w:cs="Arial"/>
    </w:rPr>
  </w:style>
  <w:style w:type="character" w:styleId="WW8Num185z0">
    <w:name w:val="WW8Num185z0"/>
    <w:qFormat/>
    <w:rPr/>
  </w:style>
  <w:style w:type="character" w:styleId="WW8Num186z0">
    <w:name w:val="WW8Num186z0"/>
    <w:qFormat/>
    <w:rPr/>
  </w:style>
  <w:style w:type="character" w:styleId="WW8Num187z0">
    <w:name w:val="WW8Num187z0"/>
    <w:qFormat/>
    <w:rPr>
      <w:rFonts w:ascii="Times New Roman" w:hAnsi="Times New Roman" w:cs="Times New Roman"/>
    </w:rPr>
  </w:style>
  <w:style w:type="character" w:styleId="WW8Num188z0">
    <w:name w:val="WW8Num188z0"/>
    <w:qFormat/>
    <w:rPr/>
  </w:style>
  <w:style w:type="character" w:styleId="WW8NumSt19z0">
    <w:name w:val="WW8NumSt19z0"/>
    <w:qFormat/>
    <w:rPr>
      <w:rFonts w:ascii="Symbol" w:hAnsi="Symbol" w:cs="Symbol"/>
      <w:sz w:val="14"/>
    </w:rPr>
  </w:style>
  <w:style w:type="character" w:styleId="WW8NumSt22z0">
    <w:name w:val="WW8NumSt22z0"/>
    <w:qFormat/>
    <w:rPr>
      <w:rFonts w:ascii="Symbol" w:hAnsi="Symbol" w:cs="Symbol"/>
      <w:sz w:val="28"/>
    </w:rPr>
  </w:style>
  <w:style w:type="character" w:styleId="WW8NumSt23z0">
    <w:name w:val="WW8NumSt23z0"/>
    <w:qFormat/>
    <w:rPr>
      <w:rFonts w:ascii="Symbol" w:hAnsi="Symbol" w:cs="Symbol"/>
    </w:rPr>
  </w:style>
  <w:style w:type="character" w:styleId="WW8NumSt68z0">
    <w:name w:val="WW8NumSt68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Bibliogrphy">
    <w:name w:val="Bibliogrphy"/>
    <w:basedOn w:val="DefaultParagraphFont"/>
    <w:qForma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paragraph" w:styleId="BodyText3">
    <w:name w:val="Body Text 3"/>
    <w:basedOn w:val="Normal"/>
    <w:qFormat/>
    <w:pPr>
      <w:widowControl/>
      <w:spacing w:lineRule="auto" w:line="300"/>
      <w:jc w:val="both"/>
    </w:pPr>
    <w:rPr>
      <w:rFonts w:ascii="Univers" w:hAnsi="Univers" w:cs="Univers"/>
      <w:sz w:val="20"/>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eastAsia="zh-CN" w:bidi="hi-IN"/>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eastAsia="zh-CN" w:bidi="hi-I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widowControl/>
      <w:tabs>
        <w:tab w:val="clear" w:pos="720"/>
        <w:tab w:val="left" w:pos="-720" w:leader="none"/>
      </w:tabs>
      <w:suppressAutoHyphens w:val="true"/>
      <w:jc w:val="both"/>
    </w:pPr>
    <w:rPr>
      <w:rFonts w:ascii="Arial" w:hAnsi="Arial" w:cs="Arial"/>
      <w:sz w:val="18"/>
    </w:rPr>
  </w:style>
  <w:style w:type="paragraph" w:styleId="BodyTextIndent2">
    <w:name w:val="Body Text Indent 2"/>
    <w:basedOn w:val="Normal"/>
    <w:qFormat/>
    <w:pPr>
      <w:widowControl/>
      <w:ind w:hanging="0" w:start="270" w:end="0"/>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2000-10-12T17:25:00Z</dcterms:created>
  <dc:creator>krenko</dc:creator>
  <dc:description/>
  <dc:language>en-CA</dc:language>
  <cp:lastModifiedBy>drasmus</cp:lastModifiedBy>
  <cp:lastPrinted>2000-10-11T13:51:00Z</cp:lastPrinted>
  <dcterms:modified xsi:type="dcterms:W3CDTF">2000-10-12T17:29:00Z</dcterms:modified>
  <cp:revision>3</cp:revision>
  <dc:subject/>
  <dc:title>S&amp;S GT CHINA [PRC294, CO#1]</dc:title>
</cp:coreProperties>
</file>