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North America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Combustion Systems,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North America Corp. (“Company”)</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Option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Option: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Company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Company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Transaction Terms: </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Cash Settlement Amount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Amount Payor:</w:t>
        <w:tab/>
        <w:tab/>
        <w:tab/>
        <w:t>Company</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Cash Settlement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 Dollar amount (where positive) payable by Company,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w:t>
      </w:r>
      <w:r>
        <w:rPr>
          <w:rFonts w:cs="Times New Roman" w:ascii="Times New Roman" w:hAnsi="Times New Roman"/>
          <w:color w:val="0000FF"/>
          <w:sz w:val="22"/>
          <w:lang w:val="en-US"/>
        </w:rPr>
        <w:t>Midpoint</w:t>
      </w:r>
      <w:r>
        <w:rPr>
          <w:rFonts w:cs="Times New Roman" w:ascii="Times New Roman" w:hAnsi="Times New Roman"/>
          <w:sz w:val="22"/>
          <w:lang w:val="en-US"/>
        </w:rPr>
        <w:t>: Others: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Cash Settlement Amount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North America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North America Corp.</w:t>
        <w:tab/>
        <w:tab/>
        <w:tab/>
        <w:tab/>
        <w:t>Catalytica Combustion Systems,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COMPANY,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Company</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t>__________________________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1999-08-13T20:33:00Z</dcterms:created>
  <dc:creator>appinst</dc:creator>
  <dc:description/>
  <cp:keywords>Basic Swap Collar</cp:keywords>
  <dc:language>en-CA</dc:language>
  <cp:lastModifiedBy>ddupre2</cp:lastModifiedBy>
  <cp:lastPrinted>1999-11-04T13:26:00Z</cp:lastPrinted>
  <dcterms:modified xsi:type="dcterms:W3CDTF">1999-11-04T16:56:00Z</dcterms:modified>
  <cp:revision>17</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