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b/>
        </w:rPr>
        <w:t>[</w:t>
      </w:r>
      <w:r>
        <w:rPr>
          <w:b/>
          <w:u w:val="single"/>
        </w:rPr>
        <w:t>EXECUTION COPY</w:t>
      </w:r>
      <w:r>
        <w:rPr>
          <w:b/>
        </w:rPr>
        <w:t>]</w:t>
      </w:r>
    </w:p>
    <w:p>
      <w:pPr>
        <w:pStyle w:val="Normal"/>
        <w:jc w:val="end"/>
        <w:rPr>
          <w:b/>
        </w:rPr>
      </w:pPr>
      <w:r>
        <w:rPr>
          <w:b/>
        </w:rPr>
      </w:r>
    </w:p>
    <w:p>
      <w:pPr>
        <w:pStyle w:val="Normal"/>
        <w:rPr>
          <w:b/>
        </w:rPr>
      </w:pPr>
      <w:r>
        <w:rPr>
          <w:b/>
        </w:rPr>
      </w:r>
    </w:p>
    <w:p>
      <w:pPr>
        <w:pStyle w:val="WSTitle-Ctr-14ptFt-Caps-Bold"/>
        <w:rPr>
          <w:caps w:val="false"/>
          <w:smallCaps w:val="false"/>
          <w:u w:val="single"/>
        </w:rPr>
      </w:pPr>
      <w:r>
        <w:rPr>
          <w:caps w:val="false"/>
          <w:smallCaps w:val="false"/>
          <w:u w:val="single"/>
        </w:rPr>
        <w:t>CASH COLLATERAL DEPOSIT AGREEMENT</w:t>
      </w:r>
    </w:p>
    <w:p>
      <w:pPr>
        <w:pStyle w:val="WSBody-Just-51stLnIndnt"/>
        <w:rPr/>
      </w:pPr>
      <w:r>
        <w:rPr/>
        <w:t>This CASH COLLATERAL DEPOSIT AGREEMENT (“</w:t>
      </w:r>
      <w:r>
        <w:rPr>
          <w:u w:val="single"/>
        </w:rPr>
        <w:t>Agreement</w:t>
      </w:r>
      <w:r>
        <w:rPr/>
        <w:t>”) dated as of February 24, 2000, is entered into among</w:t>
      </w:r>
    </w:p>
    <w:p>
      <w:pPr>
        <w:pStyle w:val="Normal"/>
        <w:suppressAutoHyphens w:val="true"/>
        <w:spacing w:before="0" w:after="240"/>
        <w:ind w:firstLine="2160" w:end="0"/>
        <w:jc w:val="both"/>
        <w:rPr/>
      </w:pPr>
      <w:r>
        <w:rPr/>
        <w:t>(a)</w:t>
        <w:tab/>
        <w:t>Calumet Power, LLC, a Delaware limited liability company (together with its successors and assigns, “</w:t>
      </w:r>
      <w:r>
        <w:rPr>
          <w:u w:val="single"/>
        </w:rPr>
        <w:t>Peoples</w:t>
      </w:r>
      <w:r>
        <w:rPr/>
        <w:t>”);</w:t>
      </w:r>
    </w:p>
    <w:p>
      <w:pPr>
        <w:pStyle w:val="Normal"/>
        <w:suppressAutoHyphens w:val="true"/>
        <w:spacing w:before="0" w:after="240"/>
        <w:ind w:firstLine="2160" w:end="0"/>
        <w:jc w:val="both"/>
        <w:rPr/>
      </w:pPr>
      <w:r>
        <w:rPr/>
        <w:t>(b)</w:t>
        <w:tab/>
        <w:t>WESTDEUTSCHE LANDESBANK GIROZENTRALE, NEW YORK BRANCH, a duly licensed branch of Westdeutsche Landesbank Girozentrale, a public law banking institution organized under the laws of North Rhine-Westphalia, Germany, acting in its capacity as WestLB under the Acquisition Agreement (as defined below) (together with its successor and assigns, “</w:t>
      </w:r>
      <w:r>
        <w:rPr>
          <w:u w:val="single"/>
        </w:rPr>
        <w:t>WestLB</w:t>
      </w:r>
      <w:r>
        <w:rPr/>
        <w:t>”); and</w:t>
      </w:r>
    </w:p>
    <w:p>
      <w:pPr>
        <w:pStyle w:val="Normal"/>
        <w:suppressAutoHyphens w:val="true"/>
        <w:spacing w:before="0" w:after="240"/>
        <w:ind w:firstLine="2160" w:end="0"/>
        <w:jc w:val="both"/>
        <w:rPr/>
      </w:pPr>
      <w:r>
        <w:rPr/>
        <w:t>(c)</w:t>
        <w:tab/>
        <w:t>WESTDEUTSCHE LANDESBANK GIROZENTRALE, NEW YORK BRANCH, a duly licensed branch of Westdeutsche Landesbank Girozentrale, a public law banking institution organized under the laws of North Rhine-Westphalia, Germany, acting in its capacity as Deposit Bank under this Agreement (together with its successor and assigns, “</w:t>
      </w:r>
      <w:r>
        <w:rPr>
          <w:u w:val="single"/>
        </w:rPr>
        <w:t>Deposit Bank</w:t>
      </w:r>
      <w:r>
        <w:rPr/>
        <w:t>”).</w:t>
      </w:r>
    </w:p>
    <w:p>
      <w:pPr>
        <w:pStyle w:val="WSTitle-Ctr-14ptFt-Caps-Bold"/>
        <w:rPr>
          <w:caps w:val="false"/>
          <w:smallCaps w:val="false"/>
          <w:u w:val="single"/>
        </w:rPr>
      </w:pPr>
      <w:r>
        <w:rPr>
          <w:caps w:val="false"/>
          <w:smallCaps w:val="false"/>
          <w:u w:val="single"/>
        </w:rPr>
        <w:t>RECITALS</w:t>
      </w:r>
    </w:p>
    <w:p>
      <w:pPr>
        <w:pStyle w:val="WSBody-Just-51stLnIndnt"/>
        <w:rPr/>
      </w:pPr>
      <w:r>
        <w:rPr/>
        <w:t>A.</w:t>
        <w:tab/>
        <w:t>Peoples has entered into that certain Acquisition Agreement dated as of the date hereof (the “</w:t>
      </w:r>
      <w:r>
        <w:rPr>
          <w:u w:val="single"/>
        </w:rPr>
        <w:t>Acquisition Agreement</w:t>
      </w:r>
      <w:r>
        <w:rPr/>
        <w:t>”) with WestLB, pursuant to which WestLB has agreed to advance funds to Peoples in anticipation of the negotiation by WestLB and Peoples of Definitive Lease Documents (as defined in the Acquisition Agreement).</w:t>
      </w:r>
    </w:p>
    <w:p>
      <w:pPr>
        <w:pStyle w:val="WSBody-Just-51stLnIndnt"/>
        <w:rPr/>
      </w:pPr>
      <w:r>
        <w:rPr/>
        <w:t>B.</w:t>
        <w:tab/>
        <w:t>Pursuant to certain provisions of the Acquisition Agreement, Peoples is on the date hereof delivering certain cash collateral to secure its obligations and those of the Guarantor under the Operative Agreements.</w:t>
      </w:r>
    </w:p>
    <w:p>
      <w:pPr>
        <w:pStyle w:val="WSTitle-Ctr-14ptFt-Caps-Bold"/>
        <w:rPr>
          <w:caps w:val="false"/>
          <w:smallCaps w:val="false"/>
          <w:u w:val="single"/>
        </w:rPr>
      </w:pPr>
      <w:r>
        <w:rPr>
          <w:caps w:val="false"/>
          <w:smallCaps w:val="false"/>
          <w:u w:val="single"/>
        </w:rPr>
        <w:t>AGREEMENT</w:t>
      </w:r>
    </w:p>
    <w:p>
      <w:pPr>
        <w:pStyle w:val="WSBody-Just-51stLnIndnt"/>
        <w:rPr/>
      </w:pPr>
      <w:r>
        <w:rPr/>
        <w:t>NOW, THEREFORE, in consideration of the above recitals and for other good and valuable consideration, the receipt and adequacy of which are hereby acknowledged, the parties hereto agree as follows:</w:t>
      </w:r>
    </w:p>
    <w:p>
      <w:pPr>
        <w:pStyle w:val="Heading1"/>
        <w:rPr/>
      </w:pPr>
      <w:r>
        <w:rPr>
          <w:u w:val="single"/>
        </w:rPr>
        <w:t>Definitions</w:t>
      </w:r>
      <w:r>
        <w:rPr/>
        <w:t>.  Terms used herein without definition shall have the meanings ascribed to such terms in the Acquisition Agreement.</w:t>
      </w:r>
    </w:p>
    <w:p>
      <w:pPr>
        <w:pStyle w:val="WSBodyStand-Just-11stLnIndnt"/>
        <w:rPr/>
      </w:pPr>
      <w:r>
        <w:rPr/>
        <w:t>“</w:t>
      </w:r>
      <w:r>
        <w:rPr>
          <w:u w:val="single"/>
        </w:rPr>
        <w:t>Account</w:t>
      </w:r>
      <w:r>
        <w:rPr/>
        <w:t>” means the special account designated by that name established by Deposit Bank pursuant to Section 2(a) hereof.</w:t>
      </w:r>
    </w:p>
    <w:p>
      <w:pPr>
        <w:pStyle w:val="WSBodyStand-Just-11stLnIndnt"/>
        <w:rPr/>
      </w:pPr>
      <w:r>
        <w:rPr/>
        <w:t>“</w:t>
      </w:r>
      <w:r>
        <w:rPr>
          <w:u w:val="single"/>
        </w:rPr>
        <w:t>Cash Collateral</w:t>
      </w:r>
      <w:r>
        <w:rPr/>
        <w:t>” means all cash, and other property maintained or credited to the Account, all documents, instruments and agreements evidencing the foregoing, together with all extensions, renewals, modifications, replacements and proceeds of the foregoing (including without limitation, whatever is receivable or received when Cash Collateral or proceeds is sold, collected, exchanged, returned, substituted or otherwise disposed of, whether such disposition is voluntary or involuntary, including rights to payment and return premiums and insurance proceeds under any insurance with respect to any Cash Collateral and all rights to payment with respect to any cause of action affecting or relating to the Cash Collateral).</w:t>
      </w:r>
    </w:p>
    <w:p>
      <w:pPr>
        <w:pStyle w:val="WSBodyStand-Just-11stLnIndnt"/>
        <w:rPr/>
      </w:pPr>
      <w:r>
        <w:rPr/>
        <w:t>“</w:t>
      </w:r>
      <w:r>
        <w:rPr>
          <w:u w:val="single"/>
        </w:rPr>
        <w:t>Cash Collateral Minimum Amount</w:t>
      </w:r>
      <w:r>
        <w:rPr/>
        <w:t>” means as of any date the sum of (a) the aggregate principal amount of all Advances under the Acquisition Agreement outstanding or requested to be made on such date (the "Aggregate Advances") plus (b) the difference on such date between (i) the payment that would have to be made pursuant to Section 18.A and Exhibit C of the Turbine Sales Contract on termination of the Turbine Sales Contract for Peoples' convenience, and (ii) the total Aggregate Advances on that date.</w:t>
      </w:r>
    </w:p>
    <w:p>
      <w:pPr>
        <w:pStyle w:val="WSBodyStand-Just-11stLnIndnt"/>
        <w:rPr/>
      </w:pPr>
      <w:r>
        <w:rPr/>
        <w:t>“</w:t>
      </w:r>
      <w:r>
        <w:rPr>
          <w:u w:val="single"/>
        </w:rPr>
        <w:t>Deposit Rate</w:t>
      </w:r>
      <w:r>
        <w:rPr/>
        <w:t>” shall be the Adjusted LIBO Rate (as defined in the Acquisition Agreement) plus .10% per annum.</w:t>
      </w:r>
    </w:p>
    <w:p>
      <w:pPr>
        <w:pStyle w:val="WSBodyStand-Just-11stLnIndnt"/>
        <w:rPr/>
      </w:pPr>
      <w:r>
        <w:rPr/>
        <w:t>“</w:t>
      </w:r>
      <w:r>
        <w:rPr>
          <w:u w:val="single"/>
        </w:rPr>
        <w:t>Peoples Obligations</w:t>
      </w:r>
      <w:r>
        <w:rPr/>
        <w:t>” means and includes the obligation of Peoples to pay the Cancellation Adjustment, Purchase Amount and to pay, without duplication, the WLB Yield, the Structuring Fee, other fees, charges, expenses and attorneys’ fees chargeable to Peoples or payable by Peoples under the Acquisition Agreement.</w:t>
      </w:r>
    </w:p>
    <w:p>
      <w:pPr>
        <w:pStyle w:val="WSBodyStand-Just-11stLnIndnt"/>
        <w:rPr/>
      </w:pPr>
      <w:r>
        <w:rPr/>
        <w:t>“</w:t>
      </w:r>
      <w:r>
        <w:rPr>
          <w:u w:val="single"/>
        </w:rPr>
        <w:t>Uniform Commercial Code</w:t>
      </w:r>
      <w:r>
        <w:rPr/>
        <w:t>” means the Uniform Commercial Code as enacted in the State of New York and in effect from time to time.</w:t>
      </w:r>
    </w:p>
    <w:p>
      <w:pPr>
        <w:pStyle w:val="Heading1"/>
        <w:keepNext w:val="true"/>
        <w:rPr/>
      </w:pPr>
      <w:r>
        <w:rPr>
          <w:u w:val="single"/>
        </w:rPr>
        <w:t>Establishment of the Account; Grant of Security Interests</w:t>
      </w:r>
      <w:r>
        <w:rPr/>
        <w:t>.</w:t>
      </w:r>
    </w:p>
    <w:p>
      <w:pPr>
        <w:pStyle w:val="Heading2"/>
        <w:rPr/>
      </w:pPr>
      <w:r>
        <w:rPr/>
        <w:t>On or prior to the Closing Date, Deposit Bank shall establish an account (the “</w:t>
      </w:r>
      <w:r>
        <w:rPr>
          <w:u w:val="single"/>
        </w:rPr>
        <w:t>Account</w:t>
      </w:r>
      <w:r>
        <w:rPr/>
        <w:t>”) as a special, segregated and irrevocable collateral account in the name of Peoples which shall be maintained at all times until the termination of this Agreement.</w:t>
      </w:r>
    </w:p>
    <w:p>
      <w:pPr>
        <w:pStyle w:val="Heading2"/>
        <w:rPr/>
      </w:pPr>
      <w:r>
        <w:rPr/>
        <w:t>In order to secure the payment and performance of Peoples of the Peoples Obligations when due, this Agreement is intended to create, and Peoples hereby pledges to, and creates in favor of WestLB, a first priority Lien in the Cash Collateral deposited in the Account.</w:t>
      </w:r>
    </w:p>
    <w:p>
      <w:pPr>
        <w:pStyle w:val="Heading2"/>
        <w:rPr/>
      </w:pPr>
      <w:r>
        <w:rPr/>
        <w:t>All Cash Collateral on deposit in the Account shall constitute collateral security for the payment and performance by Peoples when due of the Peoples Obligations and all obligations of the Guarantor under the Guarantee and shall at all times be subject to the sole dominion and control of Deposit Bank and shall be held in the custody of Deposit Bank for the purposes of, and on the terms set forth in, this Agreement.  Peoples shall have no right to invest or direct the investment of the Cash Collateral.</w:t>
      </w:r>
    </w:p>
    <w:p>
      <w:pPr>
        <w:pStyle w:val="Heading2"/>
        <w:rPr/>
      </w:pPr>
      <w:r>
        <w:rPr/>
        <w:t>Peoples shall not have any rights or powers to make any disposition of any amounts in the Account or any part thereof, except the right to have such amounts applied in accordance with the provisions hereof.</w:t>
      </w:r>
    </w:p>
    <w:p>
      <w:pPr>
        <w:pStyle w:val="Heading2"/>
        <w:rPr/>
      </w:pPr>
      <w:r>
        <w:rPr/>
        <w:t>It is the intention of the parties to this Agreement that no funds deposited in the Accounts be transferred, except in accordance with the procedures set forth herein.  It is the further intention of the parties to this Agreement that the Cash Collateral does not constitute advance payment of any Peoples Obligations or other obligations secured thereby or liquidated damages nor do the parties hereto intend for the Cash Collateral to increase its Peoples Obligations.</w:t>
      </w:r>
    </w:p>
    <w:p>
      <w:pPr>
        <w:pStyle w:val="Heading2"/>
        <w:rPr/>
      </w:pPr>
      <w:r>
        <w:rPr/>
        <w:t>The Account shall be maintained by Deposit Bank</w:t>
      </w:r>
      <w:r>
        <w:rPr>
          <w:b/>
        </w:rPr>
        <w:t xml:space="preserve"> </w:t>
      </w:r>
      <w:r>
        <w:rPr/>
        <w:t>in the name of Peoples at the offices of Deposit Bank, located in New York, New York.</w:t>
      </w:r>
    </w:p>
    <w:p>
      <w:pPr>
        <w:pStyle w:val="Heading2"/>
        <w:rPr/>
      </w:pPr>
      <w:r>
        <w:rPr/>
        <w:t>Deposit Bank shall not be entitled to any fees or other compensation for acting in such capacity under this Agreement.</w:t>
      </w:r>
    </w:p>
    <w:p>
      <w:pPr>
        <w:pStyle w:val="Heading1"/>
        <w:rPr/>
      </w:pPr>
      <w:r>
        <w:rPr>
          <w:u w:val="single"/>
        </w:rPr>
        <w:t>Funding of the Account</w:t>
      </w:r>
      <w:r>
        <w:rPr/>
        <w:t>.  On or before the Closing Date, Peoples shall deposit an amount equal to the Cash Collateral Minimum Amount directly into the Account.  On the date of each Advance, Peoples shall deposit into the account a sum equal to the amount of such advance.  The parties hereto agree that at no time shall the amount on deposit in the Account be less than the Cash Collateral Minimum Amount.  If ever the amount on deposit in the Account is less than the Cash Collateral Minimum Amount, Peoples shall immediately either deposit into the Account, or repay to WestLB, immediately available funds sufficient in amount to eliminate such deficiency.</w:t>
      </w:r>
    </w:p>
    <w:p>
      <w:pPr>
        <w:pStyle w:val="Heading1"/>
        <w:rPr>
          <w:u w:val="single"/>
        </w:rPr>
      </w:pPr>
      <w:r>
        <w:rPr>
          <w:u w:val="single"/>
        </w:rPr>
        <w:t>Right of Withdrawal; Interest</w:t>
      </w:r>
    </w:p>
    <w:p>
      <w:pPr>
        <w:pStyle w:val="Heading2"/>
        <w:rPr/>
      </w:pPr>
      <w:r>
        <w:rPr/>
        <w:t>Peoples shall have no right to withdraw or cause to be withdrawn funds from the Account (other than as described in Section 8 below).</w:t>
      </w:r>
    </w:p>
    <w:p>
      <w:pPr>
        <w:pStyle w:val="Heading2"/>
        <w:rPr/>
      </w:pPr>
      <w:r>
        <w:rPr/>
        <w:t>Amounts on deposit in the Account shall earn interest at the Deposit Rate.</w:t>
      </w:r>
    </w:p>
    <w:p>
      <w:pPr>
        <w:pStyle w:val="Heading1"/>
        <w:rPr/>
      </w:pPr>
      <w:r>
        <w:rPr>
          <w:u w:val="single"/>
        </w:rPr>
        <w:t>Representations and Warranties</w:t>
      </w:r>
      <w:r>
        <w:rPr/>
        <w:t>.  Peoples hereby represents and warrants to WestLB as follows:</w:t>
      </w:r>
    </w:p>
    <w:p>
      <w:pPr>
        <w:pStyle w:val="Heading2"/>
        <w:rPr/>
      </w:pPr>
      <w:r>
        <w:rPr/>
        <w:t>Peoples has not granted and shall not grant to any Person any interest in the Account and shall keep the Account free from Liens (other than the Liens granted pursuant to Section 2 hereof).</w:t>
      </w:r>
    </w:p>
    <w:p>
      <w:pPr>
        <w:pStyle w:val="Heading2"/>
        <w:rPr/>
      </w:pPr>
      <w:r>
        <w:rPr/>
        <w:t>Peoples' chief executive office is located at the address set forth in the Acquisition Agreement.</w:t>
      </w:r>
    </w:p>
    <w:p>
      <w:pPr>
        <w:pStyle w:val="Heading1"/>
        <w:rPr/>
      </w:pPr>
      <w:r>
        <w:rPr>
          <w:u w:val="single"/>
        </w:rPr>
        <w:t>Covenants</w:t>
      </w:r>
      <w:r>
        <w:rPr/>
        <w:t>.  Peoples hereby agrees with WestLB as follows:</w:t>
      </w:r>
    </w:p>
    <w:p>
      <w:pPr>
        <w:pStyle w:val="Heading2"/>
        <w:rPr/>
      </w:pPr>
      <w:r>
        <w:rPr>
          <w:u w:val="single"/>
        </w:rPr>
        <w:t>Further Assurances</w:t>
      </w:r>
      <w:r>
        <w:rPr/>
        <w:t>.  Peoples shall promptly procure, execute and deliver to WestLB and Deposit Bank all documents, instruments and agreements and perform all acts which are reasonably necessary or desirable, or which WestLB or Deposit Bank may reasonably request, to establish, maintain, preserve, protect and perfect the Cash Collateral, the security interests granted to WestLB therein and the priorities of such security interests or to enable WestLB to exercise and enforce its rights and remedies hereunder with respect to any Cash Collateral.  Without limiting the generality of the preceding sentence, Peoples shall (i) procure, execute and deliver to WestLB or Deposit Bank all endorsements, assignments, financing statements and other instruments of transfer reasonably requested by WestLB or Deposit Bank and (ii) deliver to WestLB or Deposit Bank promptly upon receipt all originals of the Cash Collateral consisting of instruments, certificated securities, documents and chattel paper.</w:t>
      </w:r>
    </w:p>
    <w:p>
      <w:pPr>
        <w:pStyle w:val="Heading2"/>
        <w:rPr/>
      </w:pPr>
      <w:r>
        <w:rPr>
          <w:u w:val="single"/>
        </w:rPr>
        <w:t>Chief Executive Office</w:t>
      </w:r>
      <w:r>
        <w:rPr/>
        <w:t>.  Without thirty (30) days’ prior written notice to WestLB, Peoples shall not change Peoples' name or place of business (or, if Peoples' has more than one place of business, its chief executive of office).</w:t>
      </w:r>
    </w:p>
    <w:p>
      <w:pPr>
        <w:pStyle w:val="Heading2"/>
        <w:rPr/>
      </w:pPr>
      <w:r>
        <w:rPr>
          <w:u w:val="single"/>
        </w:rPr>
        <w:t>Defense of Title</w:t>
      </w:r>
      <w:r>
        <w:rPr/>
        <w:t>.  Peoples shall appear in and defend any action or proceeding which may affect its title to or Peoples' interest in the Cash Collateral, at Peoples' expense, except to the extent any action or proceeding results from WestLB's gross negligence or willful misconduct.</w:t>
      </w:r>
    </w:p>
    <w:p>
      <w:pPr>
        <w:pStyle w:val="Heading2"/>
        <w:rPr/>
      </w:pPr>
      <w:r>
        <w:rPr>
          <w:u w:val="single"/>
        </w:rPr>
        <w:t>Sale, Etc</w:t>
      </w:r>
      <w:r>
        <w:rPr/>
        <w:t>.  Subject to Peoples' withdrawal rights hereunder and except as provided herein with respect to offset rights, Peoples shall not surrender or lose possession of (other than to WestLB pursuant hereto), sell, encumber, lease, rent, option, or otherwise dispose of or transfer any of the Cash Collateral or right or interest therein.</w:t>
      </w:r>
    </w:p>
    <w:p>
      <w:pPr>
        <w:pStyle w:val="Heading1"/>
        <w:rPr/>
      </w:pPr>
      <w:r>
        <w:rPr>
          <w:u w:val="single"/>
        </w:rPr>
        <w:t>Remedies Upon an Event of Default</w:t>
      </w:r>
      <w:r>
        <w:rPr/>
        <w:t>.  In addition to all other rights and remedies granted WestLB by the Operative Agreements and other Applicable Laws, WestLB shall, upon the occurrence and during the continuance of any Peoples Event of Default, have all of the rights and remedies available to a secured party under the New York Uniform Commercial Code and, may, upon the occurrence and during the continuance of any Event of Default:</w:t>
      </w:r>
    </w:p>
    <w:p>
      <w:pPr>
        <w:pStyle w:val="Heading2"/>
        <w:rPr/>
      </w:pPr>
      <w:r>
        <w:rPr/>
        <w:t>Collect, receive, appropriate, or realize upon the Cash Collateral or otherwise foreclose or enforce its Lien in any manner permitted by Applicable Law and or in this Agreement; or</w:t>
      </w:r>
    </w:p>
    <w:p>
      <w:pPr>
        <w:pStyle w:val="Heading2"/>
        <w:rPr/>
      </w:pPr>
      <w:r>
        <w:rPr/>
        <w:t>Notify Deposit Bank to pay or transfer all or any portion of the Cash Collateral held by Deposit Bank directly to it.</w:t>
      </w:r>
    </w:p>
    <w:p>
      <w:pPr>
        <w:pStyle w:val="WSBody-Just"/>
        <w:rPr/>
      </w:pPr>
      <w:r>
        <w:rPr/>
        <w:t>Deposit Bank shall distribute the proceeds of all Cash Collateral received by Deposit Bank after the occurrence of an Event of Default to WestLB for application to the Peoples Obligations owed to such Persons pursuant to the Acquisition Agreement.  If any proceeds of Cash Collateral remain after all Peoples Obligations have been paid in full, Deposit Bank and WestLB holding such proceeds shall deliver the same to Peoples or other Person entitled thereto.  In any case where notice of any sale or disposition of any Cash Collateral is required, Peoples hereby agrees that seven (7) days notice of such sale or disposition is reasonable.</w:t>
      </w:r>
    </w:p>
    <w:p>
      <w:pPr>
        <w:pStyle w:val="Heading1"/>
        <w:rPr/>
      </w:pPr>
      <w:r>
        <w:rPr>
          <w:u w:val="single"/>
        </w:rPr>
        <w:t>Release of Cash Collateral</w:t>
      </w:r>
      <w:r>
        <w:rPr/>
        <w:t>.  After all Peoples Obligations and all other obligations secured by the Cash Collateral have been paid in full and the Acquisition Agreement is no longer in effect, Deposit Bank shall release the Cash Collateral to Peoples.</w:t>
      </w:r>
    </w:p>
    <w:p>
      <w:pPr>
        <w:pStyle w:val="Heading1"/>
        <w:rPr/>
      </w:pPr>
      <w:r>
        <w:rPr>
          <w:u w:val="single"/>
        </w:rPr>
        <w:t>Miscellaneous</w:t>
      </w:r>
      <w:r>
        <w:rPr/>
        <w:t>.</w:t>
      </w:r>
    </w:p>
    <w:p>
      <w:pPr>
        <w:pStyle w:val="Heading2"/>
        <w:rPr/>
      </w:pPr>
      <w:r>
        <w:rPr>
          <w:u w:val="single"/>
        </w:rPr>
        <w:t>Notices</w:t>
      </w:r>
      <w:r>
        <w:rPr/>
        <w:t>.  Except as otherwise specified herein, all notices, requests, demands, consents, instructions or other communications to or upon the parties hereto under this Agreement shall be given as provided in Section 9.1 to the Acquisition Agreement.</w:t>
      </w:r>
    </w:p>
    <w:p>
      <w:pPr>
        <w:pStyle w:val="Heading2"/>
        <w:rPr/>
      </w:pPr>
      <w:r>
        <w:rPr>
          <w:u w:val="single"/>
        </w:rPr>
        <w:t>Waivers: Amendments</w:t>
      </w:r>
      <w:r>
        <w:rPr/>
        <w:t>.  Any term, covenant, agreement or condition of this Agreement may be amended or waived only in writing as provided in the Acquisition Agreement.  No failure or delay by any party hereto in exercising any right hereunder shall operate as a waiver thereof or of any other right nor shall any single or partial exercise of any such right preclude any other further exercise thereof or of any other right.  Unless otherwise specified in any such waiver or consent, a waiver or consent given hereunder shall be effective only in the specific instance and for the specific purpose for which given.</w:t>
      </w:r>
    </w:p>
    <w:p>
      <w:pPr>
        <w:pStyle w:val="Heading2"/>
        <w:rPr/>
      </w:pPr>
      <w:r>
        <w:rPr>
          <w:u w:val="single"/>
        </w:rPr>
        <w:t>Successors and Assigns</w:t>
      </w:r>
      <w:r>
        <w:rPr/>
        <w:t xml:space="preserve">.  This Agreement shall be binding upon and inure to the benefit of the parties hereto and their permitted successors and assigns; </w:t>
      </w:r>
      <w:r>
        <w:rPr>
          <w:u w:val="single"/>
        </w:rPr>
        <w:t>provided</w:t>
      </w:r>
      <w:r>
        <w:rPr/>
        <w:t xml:space="preserve">, </w:t>
      </w:r>
      <w:r>
        <w:rPr>
          <w:u w:val="single"/>
        </w:rPr>
        <w:t>however</w:t>
      </w:r>
      <w:r>
        <w:rPr/>
        <w:t>, that the parties hereto shall not sell, assign or delegate their respective rights and obligations hereunder except as may be provided in the Acquisition Agreement.</w:t>
      </w:r>
    </w:p>
    <w:p>
      <w:pPr>
        <w:pStyle w:val="Heading2"/>
        <w:rPr/>
      </w:pPr>
      <w:r>
        <w:rPr>
          <w:u w:val="single"/>
        </w:rPr>
        <w:t>No Third Party Rights</w:t>
      </w:r>
      <w:r>
        <w:rPr/>
        <w:t>.  Nothing expressed in or to be implied from is this Agreement is intended to give, or shall be construed to give, any Person, other than the parties hereto and their permitted successors and assigns, any benefit or legal or equitable right, remedy or claim under or by virtue of this Agreement or under or by virtue of any provision hereunder.</w:t>
      </w:r>
    </w:p>
    <w:p>
      <w:pPr>
        <w:pStyle w:val="Heading2"/>
        <w:rPr/>
      </w:pPr>
      <w:r>
        <w:rPr>
          <w:u w:val="single"/>
        </w:rPr>
        <w:t>Partial Invalidity</w:t>
      </w:r>
      <w:r>
        <w:rPr/>
        <w:t>.  If at any time any provision of this Agreement is or becomes illegal, invalid or unenforceable in any respect under the law or any jurisdiction, neither the legality, validity of the remaining provisions of this Agreement nor the legality, validity or enforceability of such provision under the law of any other jurisdiction shall in any way be affected or impaired thereby.</w:t>
      </w:r>
    </w:p>
    <w:p>
      <w:pPr>
        <w:pStyle w:val="Heading2"/>
        <w:rPr/>
      </w:pPr>
      <w:r>
        <w:rPr>
          <w:u w:val="single"/>
        </w:rPr>
        <w:t>Counterparts</w:t>
      </w:r>
      <w:r>
        <w:rPr/>
        <w:t>.  This Agreement may be executed in any number of identical counterparts, any set of which signed by all the parties hereto shall be deemed to constitute a complete, executed original for all purposes.</w:t>
      </w:r>
    </w:p>
    <w:p>
      <w:pPr>
        <w:pStyle w:val="Heading1"/>
        <w:rPr/>
      </w:pPr>
      <w:r>
        <w:rPr>
          <w:u w:val="single"/>
        </w:rPr>
        <w:t>GOVERNING LAW</w:t>
      </w:r>
      <w:r>
        <w:rPr/>
        <w:t>.  THIS AGREEMENT SHALL BE GOVERNED BY, AND CONSTRUED AND ENFORCED IN ACCORDANCE WITH, THE LAWS OF THE STATE OF NEW YORK (EXCLUDING ANY CONFLICT-OF-LAW RULES WHICH MIGHT LEAD TO THE APPLICATION OF THE INTERNAL LAWS OF ANY ANOTHER JURISDICTION) APPLICABLE TO AGREEMENTS MADE AND TO BE PERFORMED ENTIRELY WITHIN SUCH STATE, EXCEPT AS TO MATTERS RELATING TO THE CREATION OF LIENS AND THE EXERCISE OF REMEDIES WITH RESPECT THERETO, WHICH SHALL BE GOVERNED BY AND CONSTRUED IN ACCORDANCE WITH THE LAWS OF THE STATE IN WHICH THE PROPERTY IS LOCATED.</w:t>
      </w:r>
    </w:p>
    <w:p>
      <w:pPr>
        <w:pStyle w:val="Heading1"/>
        <w:rPr/>
      </w:pPr>
      <w:r>
        <w:rPr>
          <w:u w:val="single"/>
        </w:rPr>
        <w:t>SUBMISSION TO JURISDICTION; WAIVERS</w:t>
      </w:r>
      <w:r>
        <w:rPr/>
        <w:t>.  EACH PARTY HEREBY IRREVOCABLY AND UNCONDITIONALLY:</w:t>
      </w:r>
    </w:p>
    <w:p>
      <w:pPr>
        <w:pStyle w:val="Heading2"/>
        <w:rPr/>
      </w:pPr>
      <w:r>
        <w:rPr/>
        <w:t xml:space="preserve">SUBMITS FOR ITSELF AND ITS PROPERTY IN ANY LEGAL ACTION OR PROCEEDING RELATING TO THIS AGREEMENT AND THE OTHER OPERATIVE AGREEMENTS TO WHICH IT IS A PARTY, OR FOR RECOGNITION AND ENFORCEMENT OF ANY JUDGEMENT IN RESPECT THEREOF, TO THE NON-EXCLUSIVE GENERAL JURISDICTION OF THE COURTS OF THE STATE OF NEW YORK LOCATED IN NEW YORK COUNTY, THE COURTS OF THE UNITED STATES OF AMERICA FOR THE SOUTHERN DISTRICT OF NEW YORK, AND APPELLATE COURTS FROM ANY THEREOF; </w:t>
      </w:r>
    </w:p>
    <w:p>
      <w:pPr>
        <w:pStyle w:val="Heading2"/>
        <w:rPr/>
      </w:pPr>
      <w:r>
        <w:rPr/>
        <w:t>CONSENTS THAT ANY SUCH ACTION OR PROCEEDING MAY BE BROUGHT IN SUCH COURTS AND WAIVES ANY OBJECTION THAT IT MAY NOW OR HEREAFTER HAVE TO THE VENUE OF ANY SUCH ACTION OR PROCEEDING IN ANY SUCH COURT OR THAT SUCH ACTION OR PROCEEDING WAS BROUGHT IN AN INCONVENIENT COURT AND AGREES NOT TO PLEAD OR CLAIM THE SAME;</w:t>
      </w:r>
    </w:p>
    <w:p>
      <w:pPr>
        <w:pStyle w:val="Heading2"/>
        <w:rPr/>
      </w:pPr>
      <w:r>
        <w:rPr/>
        <w:t>AGREES THAT SERVICE OF PROCESS IN ANY SUCH ACTION OR PROCEEDING MAY BE AFFECTED BY MAILING A COPY THEREOF BY REGISTERED OR CERTIFIED MAIL POSTAGE PREPAID, TO SUCH PARTY'S ADDRESS SET FORTH IN THE ACQUISITION AGREEMENT OR AT SUCH OTHER ADDRESS OF WHICH THE OTHER PARTY SHALL HAVE BEEN NOTIFIED PURSUANT THERETO;</w:t>
      </w:r>
    </w:p>
    <w:p>
      <w:pPr>
        <w:pStyle w:val="Heading2"/>
        <w:rPr/>
      </w:pPr>
      <w:r>
        <w:rPr/>
        <w:t>AGREES THAT NOTHING HEREIN SHALL AFFECT THE RIGHT TO EFFECT SERVICE OF PROCESS IN ANY OTHER MANNER PERMITTED BY LAW OR SHALL LIMIT THE RIGHT TO SUE IN ANY OTHER JURISDICTION; AND</w:t>
      </w:r>
    </w:p>
    <w:p>
      <w:pPr>
        <w:pStyle w:val="Heading2"/>
        <w:rPr/>
      </w:pPr>
      <w:r>
        <w:rPr/>
        <w:t>WAIVES, TO THE MAXIMUM EXTENT NOT PROHIBITED BY LAW, ANY RIGHT IT MAY HAVE TO CLAIM OR RECOVER IN ANY LEGAL ACTION OR PROCEEDING REFERRED TO IN THIS SECTION 11 ANY SPECIAL, EXEMPLARY, PUNITIVE OR CONSEQUENTIAL DAMAGES.</w:t>
      </w:r>
    </w:p>
    <w:p>
      <w:pPr>
        <w:pStyle w:val="Heading1"/>
        <w:rPr/>
      </w:pPr>
      <w:r>
        <w:rPr>
          <w:u w:val="single"/>
        </w:rPr>
        <w:t>WAIVERS OF JURY TRIAL</w:t>
      </w:r>
      <w:r>
        <w:rPr/>
        <w:t>.  EACH PARTY HEREBY IRREVOCABLY AND UNCONDITIONALLY WAIVES TRIAL BY JURY IN ANY LEGAL ACTION OR PROCEEDING RELATING TO THIS AGREEMENT OR ANY OTHER OPERATIVE AGREEMENT AND FOR ANY COUNTERCLAIM THEREIN.</w:t>
      </w:r>
    </w:p>
    <w:p>
      <w:pPr>
        <w:pStyle w:val="Normal"/>
        <w:suppressAutoHyphens w:val="true"/>
        <w:jc w:val="center"/>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suppressAutoHyphens w:val="true"/>
        <w:jc w:val="center"/>
        <w:rPr/>
      </w:pPr>
      <w:r>
        <w:rPr/>
        <w:t xml:space="preserve"> </w:t>
      </w:r>
      <w:r>
        <w:rPr/>
        <w:t>[Remainder of page intentionally left blank; signature page follows.]</w:t>
      </w:r>
    </w:p>
    <w:p>
      <w:pPr>
        <w:pStyle w:val="Normal"/>
        <w:suppressAutoHyphens w:val="true"/>
        <w:spacing w:before="0" w:after="480"/>
        <w:ind w:firstLine="720" w:end="0"/>
        <w:jc w:val="both"/>
        <w:rPr/>
      </w:pPr>
      <w:r>
        <w:rPr/>
        <w:t>IN WITNESS WHEREOF, the parties hereto have caused this Agreement to be duly executed by their respective officers thereunto duly authorized as of the day and year first above written.</w:t>
      </w:r>
    </w:p>
    <w:p>
      <w:pPr>
        <w:pStyle w:val="WSSignature-35LftIndnt-RghtTab"/>
        <w:spacing w:before="0" w:after="0"/>
        <w:ind w:start="3600" w:end="0"/>
        <w:rPr/>
      </w:pPr>
      <w:r>
        <w:rPr/>
        <w:t>CALUMET POWER, LLC</w:t>
      </w:r>
    </w:p>
    <w:p>
      <w:pPr>
        <w:pStyle w:val="WSSignature-35LftIndnt-RghtTab"/>
        <w:tabs>
          <w:tab w:val="left" w:pos="5040" w:leader="none"/>
          <w:tab w:val="right" w:pos="9360" w:leader="underscore"/>
        </w:tabs>
        <w:spacing w:before="0" w:after="0"/>
        <w:ind w:start="3600" w:end="0"/>
        <w:rPr/>
      </w:pPr>
      <w:r>
        <w:rPr/>
        <w:t>By:  Peoples Energy Resources Corp.</w:t>
      </w:r>
    </w:p>
    <w:p>
      <w:pPr>
        <w:pStyle w:val="WSSignature-35LftIndnt-RghtTab"/>
        <w:spacing w:before="0" w:after="0"/>
        <w:ind w:start="3600" w:end="0"/>
        <w:rPr/>
      </w:pPr>
      <w:r>
        <w:rPr/>
        <w:t>Its:  Manager</w:t>
      </w:r>
    </w:p>
    <w:p>
      <w:pPr>
        <w:pStyle w:val="WSSignature-35LftIndnt-RghtTab"/>
        <w:tabs>
          <w:tab w:val="left" w:pos="5040" w:leader="none"/>
          <w:tab w:val="right" w:pos="9360" w:leader="underscore"/>
        </w:tabs>
        <w:spacing w:before="0" w:after="0"/>
        <w:ind w:start="3600" w:end="0"/>
        <w:rPr/>
      </w:pPr>
      <w:r>
        <w:rPr/>
      </w:r>
    </w:p>
    <w:p>
      <w:pPr>
        <w:pStyle w:val="WSSignature-35LftIndnt-RghtTab"/>
        <w:tabs>
          <w:tab w:val="clear" w:pos="9360"/>
          <w:tab w:val="left" w:pos="4320" w:leader="none"/>
          <w:tab w:val="right" w:pos="7920" w:leader="underscore"/>
        </w:tabs>
        <w:spacing w:before="0" w:after="0"/>
        <w:ind w:start="3600" w:end="0"/>
        <w:rPr/>
      </w:pPr>
      <w:r>
        <w:rPr/>
        <w:t>By:</w:t>
        <w:tab/>
        <w:tab/>
      </w:r>
    </w:p>
    <w:p>
      <w:pPr>
        <w:pStyle w:val="WSSignature-35LftIndnt-RghtTab"/>
        <w:tabs>
          <w:tab w:val="clear" w:pos="9360"/>
          <w:tab w:val="left" w:pos="4320" w:leader="none"/>
          <w:tab w:val="right" w:pos="7920" w:leader="underscore"/>
        </w:tabs>
        <w:spacing w:before="0" w:after="0"/>
        <w:ind w:start="3600" w:end="0"/>
        <w:rPr/>
      </w:pPr>
      <w:r>
        <w:rPr/>
        <w:t>Its:</w:t>
        <w:tab/>
        <w:tab/>
      </w:r>
    </w:p>
    <w:p>
      <w:pPr>
        <w:pStyle w:val="Normal"/>
        <w:tabs>
          <w:tab w:val="clear" w:pos="720"/>
          <w:tab w:val="left" w:pos="4320" w:leader="none"/>
        </w:tabs>
        <w:suppressAutoHyphens w:val="true"/>
        <w:ind w:start="3600" w:end="0"/>
        <w:jc w:val="both"/>
        <w:rPr/>
      </w:pPr>
      <w:r>
        <w:rPr/>
      </w:r>
    </w:p>
    <w:p>
      <w:pPr>
        <w:pStyle w:val="Normal"/>
        <w:tabs>
          <w:tab w:val="clear" w:pos="720"/>
          <w:tab w:val="left" w:pos="4320" w:leader="none"/>
        </w:tabs>
        <w:suppressAutoHyphens w:val="true"/>
        <w:ind w:start="3600" w:end="0"/>
        <w:jc w:val="both"/>
        <w:rPr/>
      </w:pPr>
      <w:r>
        <w:rPr/>
      </w:r>
    </w:p>
    <w:p>
      <w:pPr>
        <w:pStyle w:val="Normal"/>
        <w:suppressAutoHyphens w:val="true"/>
        <w:spacing w:before="0" w:after="240"/>
        <w:ind w:start="3600" w:end="0"/>
        <w:jc w:val="both"/>
        <w:rPr/>
      </w:pPr>
      <w:r>
        <w:rPr/>
        <w:t>WESTDEUTSCHE LANDESBANK GIROZENTRALE, NEW YORK BRANCH, as WestLB</w:t>
      </w:r>
    </w:p>
    <w:p>
      <w:pPr>
        <w:pStyle w:val="Normal"/>
        <w:suppressAutoHyphens w:val="true"/>
        <w:ind w:firstLine="3600" w:end="0"/>
        <w:jc w:val="both"/>
        <w:rPr/>
      </w:pPr>
      <w:r>
        <w:rPr/>
        <w:t xml:space="preserve">By: </w:t>
      </w:r>
      <w:r>
        <w:rPr>
          <w:u w:val="single"/>
        </w:rPr>
        <w:tab/>
        <w:tab/>
        <w:tab/>
        <w:tab/>
        <w:tab/>
        <w:tab/>
      </w:r>
    </w:p>
    <w:p>
      <w:pPr>
        <w:pStyle w:val="Normal"/>
        <w:suppressAutoHyphens w:val="true"/>
        <w:ind w:firstLine="3600" w:end="0"/>
        <w:jc w:val="both"/>
        <w:rPr/>
      </w:pPr>
      <w:r>
        <w:rPr/>
        <w:t xml:space="preserve">Name: </w:t>
      </w:r>
      <w:r>
        <w:rPr>
          <w:u w:val="single"/>
        </w:rPr>
        <w:tab/>
        <w:tab/>
        <w:tab/>
        <w:tab/>
        <w:tab/>
        <w:tab/>
      </w:r>
    </w:p>
    <w:p>
      <w:pPr>
        <w:pStyle w:val="Normal"/>
        <w:suppressAutoHyphens w:val="true"/>
        <w:ind w:firstLine="3600" w:end="0"/>
        <w:jc w:val="both"/>
        <w:rPr/>
      </w:pPr>
      <w:r>
        <w:rPr/>
        <w:t xml:space="preserve">Its: </w:t>
      </w:r>
      <w:r>
        <w:rPr>
          <w:u w:val="single"/>
        </w:rPr>
        <w:tab/>
        <w:tab/>
        <w:tab/>
        <w:tab/>
        <w:tab/>
        <w:tab/>
      </w:r>
    </w:p>
    <w:p>
      <w:pPr>
        <w:pStyle w:val="Normal"/>
        <w:suppressAutoHyphens w:val="true"/>
        <w:ind w:firstLine="3600" w:end="0"/>
        <w:jc w:val="both"/>
        <w:rPr/>
      </w:pPr>
      <w:r>
        <w:rPr/>
      </w:r>
    </w:p>
    <w:p>
      <w:pPr>
        <w:pStyle w:val="Normal"/>
        <w:suppressAutoHyphens w:val="true"/>
        <w:ind w:firstLine="3600" w:end="0"/>
        <w:jc w:val="both"/>
        <w:rPr/>
      </w:pPr>
      <w:r>
        <w:rPr/>
      </w:r>
    </w:p>
    <w:p>
      <w:pPr>
        <w:pStyle w:val="Normal"/>
        <w:suppressAutoHyphens w:val="true"/>
        <w:ind w:firstLine="3600" w:end="0"/>
        <w:jc w:val="both"/>
        <w:rPr/>
      </w:pPr>
      <w:r>
        <w:rPr/>
        <w:t xml:space="preserve">By: </w:t>
      </w:r>
      <w:r>
        <w:rPr>
          <w:u w:val="single"/>
        </w:rPr>
        <w:tab/>
        <w:tab/>
        <w:tab/>
        <w:tab/>
        <w:tab/>
        <w:tab/>
      </w:r>
    </w:p>
    <w:p>
      <w:pPr>
        <w:pStyle w:val="Normal"/>
        <w:suppressAutoHyphens w:val="true"/>
        <w:ind w:firstLine="3600" w:end="0"/>
        <w:jc w:val="both"/>
        <w:rPr/>
      </w:pPr>
      <w:r>
        <w:rPr/>
        <w:t xml:space="preserve">Name: </w:t>
      </w:r>
      <w:r>
        <w:rPr>
          <w:u w:val="single"/>
        </w:rPr>
        <w:tab/>
        <w:tab/>
        <w:tab/>
        <w:tab/>
        <w:tab/>
        <w:tab/>
      </w:r>
    </w:p>
    <w:p>
      <w:pPr>
        <w:pStyle w:val="Normal"/>
        <w:suppressAutoHyphens w:val="true"/>
        <w:ind w:firstLine="3600" w:end="0"/>
        <w:jc w:val="both"/>
        <w:rPr/>
      </w:pPr>
      <w:r>
        <w:rPr/>
        <w:t xml:space="preserve">Its: </w:t>
      </w:r>
      <w:r>
        <w:rPr>
          <w:u w:val="single"/>
        </w:rPr>
        <w:tab/>
        <w:tab/>
        <w:tab/>
        <w:tab/>
        <w:tab/>
        <w:tab/>
      </w:r>
    </w:p>
    <w:p>
      <w:pPr>
        <w:pStyle w:val="Normal"/>
        <w:suppressAutoHyphens w:val="true"/>
        <w:ind w:firstLine="3600" w:end="0"/>
        <w:jc w:val="both"/>
        <w:rPr/>
      </w:pPr>
      <w:r>
        <w:rPr/>
      </w:r>
    </w:p>
    <w:p>
      <w:pPr>
        <w:pStyle w:val="Normal"/>
        <w:suppressAutoHyphens w:val="true"/>
        <w:ind w:firstLine="3600" w:end="0"/>
        <w:jc w:val="both"/>
        <w:rPr/>
      </w:pPr>
      <w:r>
        <w:rPr/>
      </w:r>
    </w:p>
    <w:p>
      <w:pPr>
        <w:pStyle w:val="Normal"/>
        <w:suppressAutoHyphens w:val="true"/>
        <w:spacing w:before="0" w:after="240"/>
        <w:ind w:start="3600" w:end="0"/>
        <w:jc w:val="both"/>
        <w:rPr/>
      </w:pPr>
      <w:r>
        <w:rPr/>
        <w:t>WESTDEUTSCHE LANDESBANK GIROZENTRALE, NEW YORK BRANCH, as Deposit Bank</w:t>
      </w:r>
    </w:p>
    <w:p>
      <w:pPr>
        <w:pStyle w:val="Normal"/>
        <w:suppressAutoHyphens w:val="true"/>
        <w:ind w:firstLine="3600" w:end="0"/>
        <w:jc w:val="both"/>
        <w:rPr/>
      </w:pPr>
      <w:r>
        <w:rPr/>
        <w:t xml:space="preserve">By: </w:t>
      </w:r>
      <w:r>
        <w:rPr>
          <w:u w:val="single"/>
        </w:rPr>
        <w:tab/>
        <w:tab/>
        <w:tab/>
        <w:tab/>
        <w:tab/>
        <w:tab/>
      </w:r>
    </w:p>
    <w:p>
      <w:pPr>
        <w:pStyle w:val="Normal"/>
        <w:suppressAutoHyphens w:val="true"/>
        <w:ind w:firstLine="3600" w:end="0"/>
        <w:jc w:val="both"/>
        <w:rPr/>
      </w:pPr>
      <w:r>
        <w:rPr/>
        <w:t xml:space="preserve">Name: </w:t>
      </w:r>
      <w:r>
        <w:rPr>
          <w:u w:val="single"/>
        </w:rPr>
        <w:tab/>
        <w:tab/>
        <w:tab/>
        <w:tab/>
        <w:tab/>
        <w:tab/>
      </w:r>
    </w:p>
    <w:p>
      <w:pPr>
        <w:pStyle w:val="Normal"/>
        <w:suppressAutoHyphens w:val="true"/>
        <w:ind w:firstLine="3600" w:end="0"/>
        <w:jc w:val="both"/>
        <w:rPr/>
      </w:pPr>
      <w:r>
        <w:rPr/>
        <w:t xml:space="preserve">Its: </w:t>
      </w:r>
      <w:r>
        <w:rPr>
          <w:u w:val="single"/>
        </w:rPr>
        <w:tab/>
        <w:tab/>
        <w:tab/>
        <w:tab/>
        <w:tab/>
        <w:tab/>
      </w:r>
    </w:p>
    <w:p>
      <w:pPr>
        <w:pStyle w:val="Normal"/>
        <w:suppressAutoHyphens w:val="true"/>
        <w:spacing w:before="0" w:after="240"/>
        <w:ind w:firstLine="4320" w:end="0"/>
        <w:jc w:val="both"/>
        <w:rPr/>
      </w:pPr>
      <w:r>
        <w:rPr/>
      </w:r>
    </w:p>
    <w:p>
      <w:pPr>
        <w:pStyle w:val="Normal"/>
        <w:suppressAutoHyphens w:val="true"/>
        <w:ind w:firstLine="3600" w:end="0"/>
        <w:jc w:val="both"/>
        <w:rPr/>
      </w:pPr>
      <w:r>
        <w:rPr/>
        <w:t xml:space="preserve">By: </w:t>
      </w:r>
      <w:r>
        <w:rPr>
          <w:u w:val="single"/>
        </w:rPr>
        <w:tab/>
        <w:tab/>
        <w:tab/>
        <w:tab/>
        <w:tab/>
        <w:tab/>
      </w:r>
    </w:p>
    <w:p>
      <w:pPr>
        <w:pStyle w:val="Normal"/>
        <w:suppressAutoHyphens w:val="true"/>
        <w:ind w:firstLine="3600" w:end="0"/>
        <w:jc w:val="both"/>
        <w:rPr/>
      </w:pPr>
      <w:r>
        <w:rPr/>
        <w:t xml:space="preserve">Name: </w:t>
      </w:r>
      <w:r>
        <w:rPr>
          <w:u w:val="single"/>
        </w:rPr>
        <w:tab/>
        <w:tab/>
        <w:tab/>
        <w:tab/>
        <w:tab/>
        <w:tab/>
      </w:r>
    </w:p>
    <w:p>
      <w:pPr>
        <w:pStyle w:val="Normal"/>
        <w:suppressAutoHyphens w:val="true"/>
        <w:spacing w:before="0" w:after="240"/>
        <w:ind w:start="3600" w:end="0"/>
        <w:jc w:val="both"/>
        <w:rPr/>
      </w:pPr>
      <w:r>
        <w:rPr/>
        <w:t xml:space="preserve">Its: </w:t>
      </w:r>
      <w:r>
        <w:rPr>
          <w:u w:val="single"/>
        </w:rPr>
        <w:tab/>
        <w:tab/>
        <w:tab/>
        <w:tab/>
        <w:tab/>
        <w:tab/>
      </w:r>
    </w:p>
    <w:p>
      <w:pPr>
        <w:pStyle w:val="Normal"/>
        <w:suppressAutoHyphens w:val="true"/>
        <w:spacing w:before="0" w:after="240"/>
        <w:ind w:start="3600" w:end="0"/>
        <w:jc w:val="both"/>
        <w:rPr>
          <w:u w:val="single"/>
        </w:rPr>
      </w:pPr>
      <w:r>
        <w:rPr>
          <w:u w:val="single"/>
        </w:rPr>
      </w:r>
    </w:p>
    <w:p>
      <w:pPr>
        <w:pStyle w:val="Normal"/>
        <w:suppressAutoHyphens w:val="true"/>
        <w:spacing w:before="0" w:after="240"/>
        <w:ind w:start="3600" w:end="0"/>
        <w:jc w:val="both"/>
        <w:rPr>
          <w:u w:val="single"/>
        </w:rPr>
      </w:pPr>
      <w:r>
        <w:rPr>
          <w:u w:val="single"/>
        </w:rPr>
      </w:r>
    </w:p>
    <w:p>
      <w:pPr>
        <w:pStyle w:val="Normal"/>
        <w:suppressAutoHyphens w:val="true"/>
        <w:spacing w:before="0" w:after="240"/>
        <w:ind w:start="3600" w:end="0"/>
        <w:jc w:val="both"/>
        <w:rPr>
          <w:u w:val="single"/>
        </w:rPr>
      </w:pPr>
      <w:r>
        <w:rPr>
          <w:u w:val="single"/>
        </w:rPr>
      </w:r>
    </w:p>
    <w:p>
      <w:pPr>
        <w:pStyle w:val="Normal"/>
        <w:suppressAutoHyphens w:val="true"/>
        <w:spacing w:before="0" w:after="240"/>
        <w:ind w:start="3600" w:end="0"/>
        <w:jc w:val="both"/>
        <w:rPr>
          <w:u w:val="single"/>
        </w:rPr>
      </w:pPr>
      <w:r>
        <w:rPr>
          <w:u w:val="single"/>
        </w:rPr>
      </w:r>
    </w:p>
    <w:p>
      <w:pPr>
        <w:pStyle w:val="Normal"/>
        <w:suppressAutoHyphens w:val="true"/>
        <w:spacing w:before="0" w:after="240"/>
        <w:ind w:start="3600" w:end="0"/>
        <w:jc w:val="both"/>
        <w:rPr>
          <w:u w:val="single"/>
          <w:lang w:val="en-CA"/>
        </w:rPr>
      </w:pPr>
      <w:r>
        <w:rPr>
          <w:u w:val="single"/>
          <w:lang w:val="en-CA"/>
        </w:rPr>
      </w:r>
      <w:r>
        <mc:AlternateContent>
          <mc:Choice Requires="wps">
            <w:drawing>
              <wp:anchor behindDoc="0" distT="0" distB="0" distL="114935" distR="114935" simplePos="0" locked="0" layoutInCell="0" allowOverlap="1" relativeHeight="2">
                <wp:simplePos x="0" y="0"/>
                <wp:positionH relativeFrom="page">
                  <wp:posOffset>914400</wp:posOffset>
                </wp:positionH>
                <wp:positionV relativeFrom="page">
                  <wp:posOffset>9601200</wp:posOffset>
                </wp:positionV>
                <wp:extent cx="5943600" cy="274320"/>
                <wp:effectExtent l="0" t="0" r="0" b="0"/>
                <wp:wrapTight wrapText="bothSides">
                  <wp:wrapPolygon edited="0">
                    <wp:start x="0" y="0"/>
                    <wp:lineTo x="21600" y="0"/>
                    <wp:lineTo x="21600" y="21600"/>
                    <wp:lineTo x="0" y="21600"/>
                    <wp:lineTo x="0" y="0"/>
                  </wp:wrapPolygon>
                </wp:wrapTight>
                <wp:docPr id="1" name="Frame1"/>
                <a:graphic xmlns:a="http://schemas.openxmlformats.org/drawingml/2006/main">
                  <a:graphicData uri="http://schemas.microsoft.com/office/word/2010/wordprocessingShape">
                    <wps:wsp>
                      <wps:cNvSpPr txBox="1"/>
                      <wps:spPr>
                        <a:xfrm>
                          <a:off x="0" y="0"/>
                          <a:ext cx="5943600" cy="274320"/>
                        </a:xfrm>
                        <a:prstGeom prst="rect"/>
                        <a:solidFill>
                          <a:srgbClr val="FFFFFF">
                            <a:alpha val="0"/>
                          </a:srgbClr>
                        </a:solidFill>
                      </wps:spPr>
                      <wps:txbx>
                        <w:txbxContent>
                          <w:p>
                            <w:pPr>
                              <w:pStyle w:val="Normal"/>
                              <w:rPr>
                                <w:b/>
                                <w:sz w:val="16"/>
                              </w:rPr>
                            </w:pPr>
                            <w:r>
                              <w:rPr>
                                <w:b/>
                                <w:sz w:val="16"/>
                              </w:rPr>
                              <w:t>653246.5</w:t>
                            </w:r>
                          </w:p>
                        </w:txbxContent>
                      </wps:txbx>
                      <wps:bodyPr anchor="t" lIns="635" tIns="635" rIns="635" bIns="635">
                        <a:noAutofit/>
                      </wps:bodyPr>
                    </wps:wsp>
                  </a:graphicData>
                </a:graphic>
              </wp:anchor>
            </w:drawing>
          </mc:Choice>
          <mc:Fallback>
            <w:pict>
              <v:rect fillcolor="#FFFFFF" style="position:absolute;rotation:-0;width:468pt;height:21.6pt;mso-wrap-distance-left:9.05pt;mso-wrap-distance-right:9.05pt;mso-wrap-distance-top:0pt;mso-wrap-distance-bottom:0pt;margin-top:756pt;mso-position-vertical-relative:page;margin-left:72pt;mso-position-horizontal-relative:page">
                <v:fill opacity="0f"/>
                <v:textbox inset="0.000694444444444445in,0.000694444444444445in,0.000694444444444445in,0.000694444444444445in">
                  <w:txbxContent>
                    <w:p>
                      <w:pPr>
                        <w:pStyle w:val="Normal"/>
                        <w:rPr>
                          <w:b/>
                          <w:sz w:val="16"/>
                        </w:rPr>
                      </w:pPr>
                      <w:r>
                        <w:rPr>
                          <w:b/>
                          <w:sz w:val="16"/>
                        </w:rPr>
                        <w:t>653246.5</w:t>
                      </w:r>
                    </w:p>
                  </w:txbxContent>
                </v:textbox>
                <w10:wrap type="square"/>
              </v:rect>
            </w:pict>
          </mc:Fallback>
        </mc:AlternateContent>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charset w:val="00" w:characterSet="windows-1252"/>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center"/>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snapToGrid w:val="false"/>
            <w:rPr/>
          </w:pPr>
          <w:r>
            <w:rPr/>
          </w:r>
        </w:p>
      </w:tc>
      <w:tc>
        <w:tcPr>
          <w:tcW w:w="3192" w:type="dxa"/>
          <w:tcBorders/>
        </w:tcPr>
        <w:p>
          <w:pPr>
            <w:pStyle w:val="Foote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w:t>
          </w:r>
        </w:p>
      </w:tc>
      <w:tc>
        <w:tcPr>
          <w:tcW w:w="3192" w:type="dxa"/>
          <w:tcBorders/>
        </w:tcPr>
        <w:p>
          <w:pPr>
            <w:pStyle w:val="Footer"/>
            <w:snapToGrid w:val="false"/>
            <w:jc w:val="end"/>
            <w:rPr>
              <w:rStyle w:val="PageNumber"/>
            </w:rPr>
          </w:pPr>
          <w:r>
            <w:rPr/>
          </w:r>
        </w:p>
      </w:tc>
    </w:tr>
  </w:tbl>
  <w:p>
    <w:pPr>
      <w:pStyle w:val="Footer"/>
      <w:rPr/>
    </w:pPr>
    <w:r>
      <w:rPr/>
    </w:r>
  </w:p>
  <w:p>
    <w:pPr>
      <w:pStyle w:val="Footer"/>
      <w:rPr>
        <w:b/>
        <w:sz w:val="16"/>
      </w:rPr>
    </w:pPr>
    <w:r>
      <w:rPr>
        <w:b/>
        <w:sz w:val="16"/>
      </w:rPr>
      <w:softHyphen/>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center"/>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snapToGrid w:val="false"/>
            <w:rPr>
              <w:sz w:val="16"/>
            </w:rPr>
          </w:pPr>
          <w:r>
            <w:rPr>
              <w:sz w:val="16"/>
            </w:rPr>
          </w:r>
        </w:p>
      </w:tc>
      <w:tc>
        <w:tcPr>
          <w:tcW w:w="3192" w:type="dxa"/>
          <w:tcBorders/>
        </w:tcPr>
        <w:p>
          <w:pPr>
            <w:pStyle w:val="Footer"/>
            <w:snapToGrid w:val="false"/>
            <w:jc w:val="center"/>
            <w:rPr>
              <w:sz w:val="16"/>
            </w:rPr>
          </w:pPr>
          <w:r>
            <w:rPr>
              <w:sz w:val="16"/>
            </w:rPr>
          </w:r>
        </w:p>
      </w:tc>
      <w:tc>
        <w:tcPr>
          <w:tcW w:w="3192" w:type="dxa"/>
          <w:tcBorders/>
        </w:tcPr>
        <w:p>
          <w:pPr>
            <w:pStyle w:val="Footer"/>
            <w:snapToGrid w:val="false"/>
            <w:jc w:val="end"/>
            <w:rPr/>
          </w:pPr>
          <w:r>
            <w:rPr/>
          </w:r>
        </w:p>
      </w:tc>
    </w:tr>
  </w:tbl>
  <w:p>
    <w:pPr>
      <w:pStyle w:val="Footer"/>
      <w:rPr/>
    </w:pPr>
    <w:r>
      <w:rPr/>
    </w:r>
  </w:p>
  <w:p>
    <w:pPr>
      <w:pStyle w:val="Footer"/>
      <w:rPr>
        <w:b/>
        <w:sz w:val="16"/>
      </w:rPr>
    </w:pPr>
    <w:r>
      <w:rPr>
        <w:b/>
        <w:sz w:val="16"/>
      </w:rPr>
      <w:softHyphen/>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center"/>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snapToGrid w:val="false"/>
            <w:rPr/>
          </w:pPr>
          <w:r>
            <w:rPr/>
          </w:r>
        </w:p>
      </w:tc>
      <w:tc>
        <w:tcPr>
          <w:tcW w:w="3192" w:type="dxa"/>
          <w:tcBorders/>
        </w:tcPr>
        <w:p>
          <w:pPr>
            <w:pStyle w:val="Foote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tc>
      <w:tc>
        <w:tcPr>
          <w:tcW w:w="3192" w:type="dxa"/>
          <w:tcBorders/>
        </w:tcPr>
        <w:p>
          <w:pPr>
            <w:pStyle w:val="Footer"/>
            <w:snapToGrid w:val="false"/>
            <w:jc w:val="end"/>
            <w:rPr>
              <w:rStyle w:val="PageNumber"/>
            </w:rPr>
          </w:pPr>
          <w:r>
            <w:rPr/>
          </w:r>
        </w:p>
      </w:tc>
    </w:tr>
  </w:tbl>
  <w:p>
    <w:pPr>
      <w:pStyle w:val="Footer"/>
      <w:rPr/>
    </w:pPr>
    <w:r>
      <w:rPr/>
    </w:r>
  </w:p>
  <w:p>
    <w:pPr>
      <w:pStyle w:val="Footer"/>
      <w:rPr>
        <w:b/>
        <w:sz w:val="16"/>
      </w:rPr>
    </w:pPr>
    <w:r>
      <w:rPr>
        <w:b/>
        <w:sz w:val="16"/>
      </w:rPr>
      <w:softHyphen/>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center"/>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snapToGrid w:val="false"/>
            <w:rPr>
              <w:sz w:val="16"/>
            </w:rPr>
          </w:pPr>
          <w:r>
            <w:rPr>
              <w:sz w:val="16"/>
            </w:rPr>
          </w:r>
        </w:p>
      </w:tc>
      <w:tc>
        <w:tcPr>
          <w:tcW w:w="3192" w:type="dxa"/>
          <w:tcBorders/>
        </w:tcPr>
        <w:p>
          <w:pPr>
            <w:pStyle w:val="Footer"/>
            <w:snapToGrid w:val="false"/>
            <w:jc w:val="center"/>
            <w:rPr>
              <w:sz w:val="16"/>
            </w:rPr>
          </w:pPr>
          <w:r>
            <w:rPr>
              <w:sz w:val="16"/>
            </w:rPr>
          </w:r>
        </w:p>
      </w:tc>
      <w:tc>
        <w:tcPr>
          <w:tcW w:w="3192" w:type="dxa"/>
          <w:tcBorders/>
        </w:tcPr>
        <w:p>
          <w:pPr>
            <w:pStyle w:val="Footer"/>
            <w:snapToGrid w:val="false"/>
            <w:jc w:val="end"/>
            <w:rPr/>
          </w:pPr>
          <w:r>
            <w:rPr/>
          </w:r>
        </w:p>
      </w:tc>
    </w:tr>
  </w:tbl>
  <w:p>
    <w:pPr>
      <w:pStyle w:val="Footer"/>
      <w:rPr/>
    </w:pPr>
    <w:r>
      <w:rPr/>
    </w:r>
  </w:p>
  <w:p>
    <w:pPr>
      <w:pStyle w:val="Footer"/>
      <w:rPr>
        <w:b/>
        <w:sz w:val="16"/>
      </w:rPr>
    </w:pPr>
    <w:r>
      <w:rPr>
        <w:b/>
        <w:sz w:val="16"/>
      </w:rPr>
      <w:softHyphen/>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0"/>
        </w:tabs>
        <w:ind w:start="0" w:hanging="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1">
      <w:start w:val="1"/>
      <w:pStyle w:val="Heading2"/>
      <w:numFmt w:val="lowerLetter"/>
      <w:lvlText w:val="(%2)"/>
      <w:lvlJc w:val="start"/>
      <w:pPr>
        <w:tabs>
          <w:tab w:val="num" w:pos="0"/>
        </w:tabs>
        <w:ind w:start="0" w:hanging="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2">
      <w:start w:val="1"/>
      <w:pStyle w:val="Heading3"/>
      <w:numFmt w:val="none"/>
      <w:suff w:val="nothing"/>
      <w:lvlText w:val=""/>
      <w:lvlJc w:val="start"/>
      <w:pPr>
        <w:tabs>
          <w:tab w:val="num" w:pos="0"/>
        </w:tabs>
        <w:ind w:start="1440" w:hanging="0"/>
      </w:pPr>
    </w:lvl>
    <w:lvl w:ilvl="3">
      <w:start w:val="1"/>
      <w:pStyle w:val="Heading4"/>
      <w:numFmt w:val="none"/>
      <w:suff w:val="nothing"/>
      <w:lvlText w:val=""/>
      <w:lvlJc w:val="start"/>
      <w:pPr>
        <w:tabs>
          <w:tab w:val="num" w:pos="0"/>
        </w:tabs>
        <w:ind w:start="2160" w:hanging="0"/>
      </w:pPr>
    </w:lvl>
    <w:lvl w:ilvl="4">
      <w:start w:val="1"/>
      <w:pStyle w:val="Heading5"/>
      <w:numFmt w:val="none"/>
      <w:suff w:val="nothing"/>
      <w:lvlText w:val=""/>
      <w:lvlJc w:val="start"/>
      <w:pPr>
        <w:tabs>
          <w:tab w:val="num" w:pos="0"/>
        </w:tabs>
        <w:ind w:start="2880" w:hanging="0"/>
      </w:pPr>
    </w:lvl>
    <w:lvl w:ilvl="5">
      <w:start w:val="1"/>
      <w:pStyle w:val="Heading6"/>
      <w:numFmt w:val="none"/>
      <w:suff w:val="nothing"/>
      <w:lvlText w:val=""/>
      <w:lvlJc w:val="start"/>
      <w:pPr>
        <w:tabs>
          <w:tab w:val="num" w:pos="0"/>
        </w:tabs>
        <w:ind w:start="3600" w:hanging="0"/>
      </w:pPr>
    </w:lvl>
    <w:lvl w:ilvl="6">
      <w:start w:val="1"/>
      <w:pStyle w:val="Heading7"/>
      <w:numFmt w:val="none"/>
      <w:suff w:val="nothing"/>
      <w:lvlText w:val=""/>
      <w:lvlJc w:val="start"/>
      <w:pPr>
        <w:tabs>
          <w:tab w:val="num" w:pos="0"/>
        </w:tabs>
        <w:ind w:start="4320" w:hanging="0"/>
      </w:pPr>
    </w:lvl>
    <w:lvl w:ilvl="7">
      <w:start w:val="1"/>
      <w:pStyle w:val="Heading8"/>
      <w:numFmt w:val="none"/>
      <w:suff w:val="nothing"/>
      <w:lvlText w:val=""/>
      <w:lvlJc w:val="start"/>
      <w:pPr>
        <w:tabs>
          <w:tab w:val="num" w:pos="0"/>
        </w:tabs>
        <w:ind w:start="5040" w:hanging="0"/>
      </w:pPr>
    </w:lvl>
    <w:lvl w:ilvl="8">
      <w:start w:val="1"/>
      <w:pStyle w:val="Heading9"/>
      <w:numFmt w:val="none"/>
      <w:suff w:val="nothing"/>
      <w:lvlText w:val=""/>
      <w:lvlJc w:val="start"/>
      <w:pPr>
        <w:tabs>
          <w:tab w:val="num" w:pos="0"/>
        </w:tabs>
        <w:ind w:start="5760" w:hanging="0"/>
      </w:pPr>
    </w:lvl>
  </w:abstractNum>
  <w:abstractNum w:abstractNumId="2">
    <w:lvl w:ilvl="0">
      <w:start w:val="1"/>
      <w:numFmt w:val="bullet"/>
      <w:lvlText w:val=""/>
      <w:lvlJc w:val="start"/>
      <w:pPr>
        <w:tabs>
          <w:tab w:val="num" w:pos="2160"/>
        </w:tabs>
        <w:ind w:start="2160" w:hanging="720"/>
      </w:pPr>
      <w:rPr>
        <w:rFonts w:ascii="Symbol" w:hAnsi="Symbol" w:cs="Symbol" w:hint="default"/>
      </w:rPr>
    </w:lvl>
  </w:abstractNum>
  <w:abstractNum w:abstractNumId="3">
    <w:lvl w:ilvl="0">
      <w:start w:val="1"/>
      <w:numFmt w:val="bullet"/>
      <w:lvlText w:val=""/>
      <w:lvlJc w:val="start"/>
      <w:pPr>
        <w:tabs>
          <w:tab w:val="num" w:pos="2160"/>
        </w:tabs>
        <w:ind w:start="2160" w:hanging="72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DOCX97_1" w:val="0424507.01"/>
    <w:docVar w:name="DOCX97_10" w:val="12/20/98 11:04:46 PM"/>
    <w:docVar w:name="DOCX97_11" w:val="23683"/>
    <w:docVar w:name="DOCX97_2" w:val="s:\winstonstrawn_source\ws_52399\do\chdocs1\dgross\wordperf\5525\5\0424507.01"/>
    <w:docVar w:name="DOCX97_20" w:val="DocX97Begin"/>
    <w:docVar w:name="DOCX97_21" w:val="GoodLMargins"/>
    <w:docVar w:name="DOCX97_22" w:val="GoodRMargins"/>
    <w:docVar w:name="DOCX97_23" w:val="NoTabCodes"/>
    <w:docVar w:name="DOCX97_25" w:val="GoodStyleRemove"/>
    <w:docVar w:name="DOCX97_26" w:val="NoReferences"/>
    <w:docVar w:name="DOCX97_27" w:val="NoTarget"/>
    <w:docVar w:name="DOCX97_3" w:val="UNIDENTIFIEDHEADER"/>
    <w:docVar w:name="DOCX97_31" w:val="YesDelay"/>
    <w:docVar w:name="DOCX97_32" w:val="YesHardCenter"/>
    <w:docVar w:name="DOCX97_33" w:val="NoPTR"/>
    <w:docVar w:name="DOCX97_34" w:val="YesHorizAdv"/>
    <w:docVar w:name="DOCX97_35" w:val="YesVerticalAdv"/>
    <w:docVar w:name="DOCX97_36" w:val="YesNumbers"/>
    <w:docVar w:name="DOCX97_39" w:val="YesToC"/>
    <w:docVar w:name="DOCX97_4" w:val="s:\winstonstrawn_target\ws_52399\do\chdocs1\dgross\wordperf\5525\5\0424507.01"/>
    <w:docVar w:name="DOCX97_40" w:val="YesBackTabs"/>
    <w:docVar w:name="DOCX97_42" w:val="0Footnotes"/>
    <w:docVar w:name="DOCX97_43" w:val="0Endnotes"/>
    <w:docVar w:name="DOCX97_45" w:val="1"/>
    <w:docVar w:name="DOCX97_46" w:val="1"/>
    <w:docVar w:name="DOCX97_47" w:val="1"/>
    <w:docVar w:name="DOCX97_48" w:val="1"/>
    <w:docVar w:name="DOCX97_49" w:val="11"/>
    <w:docVar w:name="DOCX97_5" w:val=" 42377"/>
    <w:docVar w:name="DOCX97_50" w:val="Courier"/>
    <w:docVar w:name="DOCX97_51" w:val="NoDocType"/>
    <w:docVar w:name="DOCX97_52" w:val="Document"/>
    <w:docVar w:name="DOCX97_53" w:val="NoBoxes"/>
    <w:docVar w:name="DOCX97_54" w:val="YesLeading"/>
    <w:docVar w:name="DOCX97_55" w:val="12"/>
    <w:docVar w:name="DOCX97_58" w:val="GoodLabelDoc"/>
    <w:docVar w:name="DOCX97_59" w:val="8.5"/>
    <w:docVar w:name="DOCX97_6" w:val="91,136"/>
    <w:docVar w:name="DOCX97_61" w:val="NoSpacers"/>
    <w:docVar w:name="DOCX97_66" w:val="GoodQuotes"/>
    <w:docVar w:name="DOCX97_7" w:val="5/24/99 1:42:26 AM"/>
    <w:docVar w:name="DOCX97_8" w:val="5/24/99 1:42:32 AM"/>
    <w:docVar w:name="DOCX97_89" w:val="WordMacrosDone"/>
    <w:docVar w:name="DOCX97_90" w:val="DocX97WPDone"/>
    <w:docVar w:name="DOCX97_91" w:val="WinstonStrawn"/>
    <w:docVar w:name="DOCX97_92" w:val="5/24/99"/>
    <w:docVar w:name="DOCX97_93" w:val="1:43:00 AM"/>
    <w:docVar w:name="SWAllFollowNumberWith" w:val="3|3|"/>
    <w:docVar w:name="SWAllNumberFont" w:val="1|||00000000000000~~0|0|0|100|0|0|@@2|||00000000000000~~0|0|0|100|0|0|@@"/>
    <w:docVar w:name="SWAllNumberStyle" w:val="1|5|"/>
    <w:docVar w:name="SWAllRestartAfterHigher" w:val="1|1|"/>
    <w:docVar w:name="SWAllStyleThatFollows" w:val="Normal|Normal|"/>
    <w:docVar w:name="SWAllTextAfter" w:val=".|)|"/>
    <w:docVar w:name="SWAllTextBefore" w:val="|(|"/>
    <w:docVar w:name="SWConformFont" w:val="1|Times New Roman|1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tabs>
        <w:tab w:val="clear" w:pos="720"/>
      </w:tabs>
      <w:spacing w:before="0" w:after="240"/>
      <w:ind w:firstLine="720" w:start="0" w:end="0"/>
      <w:jc w:val="both"/>
      <w:outlineLvl w:val="0"/>
    </w:pPr>
    <w:rPr>
      <w:kern w:val="2"/>
    </w:rPr>
  </w:style>
  <w:style w:type="paragraph" w:styleId="Heading2">
    <w:name w:val="heading 2"/>
    <w:basedOn w:val="Normal"/>
    <w:next w:val="Normal"/>
    <w:qFormat/>
    <w:pPr>
      <w:numPr>
        <w:ilvl w:val="1"/>
        <w:numId w:val="1"/>
      </w:numPr>
      <w:tabs>
        <w:tab w:val="clear" w:pos="720"/>
      </w:tabs>
      <w:spacing w:before="0" w:after="240"/>
      <w:ind w:firstLine="720" w:start="0" w:end="0"/>
      <w:jc w:val="both"/>
      <w:outlineLvl w:val="1"/>
    </w:pPr>
    <w:rPr/>
  </w:style>
  <w:style w:type="paragraph" w:styleId="Heading3">
    <w:name w:val="heading 3"/>
    <w:basedOn w:val="Normal"/>
    <w:next w:val="Normal"/>
    <w:qFormat/>
    <w:pPr>
      <w:keepNext w:val="true"/>
      <w:numPr>
        <w:ilvl w:val="2"/>
        <w:numId w:val="1"/>
      </w:numPr>
      <w:spacing w:before="240" w:after="240"/>
      <w:outlineLvl w:val="2"/>
    </w:pPr>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8z0">
    <w:name w:val="WW8Num8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raNum">
    <w:name w:val="ParaNum"/>
    <w:basedOn w:val="DefaultParagraph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tabs>
        <w:tab w:val="clear" w:pos="720"/>
        <w:tab w:val="left" w:pos="360" w:leader="none"/>
      </w:tabs>
      <w:spacing w:before="0" w:after="240"/>
      <w:ind w:hanging="360" w:start="360" w:end="0"/>
    </w:pPr>
    <w:rPr>
      <w:sz w:val="20"/>
    </w:rPr>
  </w:style>
  <w:style w:type="paragraph" w:styleId="DocX97Comment">
    <w:name w:val="DocX97Comment"/>
    <w:basedOn w:val="Normal"/>
    <w:qFormat/>
    <w:pPr/>
    <w:rPr>
      <w:b/>
      <w:i/>
      <w:color w:val="FF0000"/>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EndnoteText">
    <w:name w:val="endnote text"/>
    <w:basedOn w:val="Normal"/>
    <w:pPr>
      <w:spacing w:before="0" w:after="240"/>
    </w:pPr>
    <w:rPr/>
  </w:style>
  <w:style w:type="paragraph" w:styleId="FootnoteTextMore">
    <w:name w:val="Footnote TextMore"/>
    <w:basedOn w:val="FootnoteText"/>
    <w:qFormat/>
    <w:pPr>
      <w:widowControl w:val="false"/>
      <w:tabs>
        <w:tab w:val="clear" w:pos="360"/>
        <w:tab w:val="left" w:pos="432" w:leader="none"/>
      </w:tabs>
      <w:spacing w:before="0" w:after="120"/>
      <w:ind w:hanging="0" w:start="432" w:end="0"/>
    </w:pPr>
    <w:rPr/>
  </w:style>
  <w:style w:type="paragraph" w:styleId="EndnoteTextMore">
    <w:name w:val="Endnote TextMore"/>
    <w:basedOn w:val="Normal"/>
    <w:qFormat/>
    <w:pPr>
      <w:spacing w:before="0" w:after="120"/>
      <w:ind w:firstLine="432" w:start="0" w:end="0"/>
    </w:pPr>
    <w:rPr>
      <w:rFonts w:ascii="Univers" w:hAnsi="Univers" w:cs="Univers"/>
      <w:sz w:val="20"/>
    </w:rPr>
  </w:style>
  <w:style w:type="paragraph" w:styleId="WSBodyStand-Just-11stLnIndnt">
    <w:name w:val="WS _Body Stand-Just-1&quot; 1st Ln Indnt"/>
    <w:basedOn w:val="Normal"/>
    <w:qFormat/>
    <w:pPr>
      <w:spacing w:before="0" w:after="240"/>
      <w:ind w:firstLine="1440" w:start="0" w:end="0"/>
      <w:jc w:val="both"/>
    </w:pPr>
    <w:rPr>
      <w:sz w:val="24"/>
    </w:rPr>
  </w:style>
  <w:style w:type="paragraph" w:styleId="WSBodyStand-Just-11stLnIndnt-DS">
    <w:name w:val="WS _Body Stand-Just-1&quot; 1st Ln Indnt-DS"/>
    <w:basedOn w:val="Normal"/>
    <w:qFormat/>
    <w:pPr>
      <w:spacing w:lineRule="auto" w:line="480"/>
      <w:ind w:firstLine="1440" w:start="0" w:end="0"/>
      <w:jc w:val="both"/>
    </w:pPr>
    <w:rPr>
      <w:sz w:val="24"/>
    </w:rPr>
  </w:style>
  <w:style w:type="paragraph" w:styleId="WSBody-Just">
    <w:name w:val="WS Body-Just"/>
    <w:basedOn w:val="Normal"/>
    <w:qFormat/>
    <w:pPr>
      <w:spacing w:before="0" w:after="240"/>
      <w:jc w:val="both"/>
    </w:pPr>
    <w:rPr>
      <w:sz w:val="24"/>
    </w:rPr>
  </w:style>
  <w:style w:type="paragraph" w:styleId="WSBody-Just-51stLnIndnt">
    <w:name w:val="WS Body-Just-.5&quot; 1st Ln Indnt"/>
    <w:basedOn w:val="Normal"/>
    <w:qFormat/>
    <w:pPr>
      <w:spacing w:before="0" w:after="240"/>
      <w:ind w:firstLine="720" w:start="0" w:end="0"/>
      <w:jc w:val="both"/>
    </w:pPr>
    <w:rPr>
      <w:sz w:val="24"/>
    </w:rPr>
  </w:style>
  <w:style w:type="paragraph" w:styleId="WSBody-Just-51stLnIndnt-DS">
    <w:name w:val="WS Body-Just-.5&quot; 1st Ln Indnt-DS"/>
    <w:basedOn w:val="Normal"/>
    <w:qFormat/>
    <w:pPr>
      <w:spacing w:lineRule="auto" w:line="480"/>
      <w:ind w:firstLine="720" w:start="0" w:end="0"/>
      <w:jc w:val="both"/>
    </w:pPr>
    <w:rPr>
      <w:sz w:val="24"/>
    </w:rPr>
  </w:style>
  <w:style w:type="paragraph" w:styleId="WSBody-Just-DS">
    <w:name w:val="WS Body-Just-DS"/>
    <w:basedOn w:val="Normal"/>
    <w:qFormat/>
    <w:pPr>
      <w:spacing w:lineRule="auto" w:line="480"/>
      <w:jc w:val="both"/>
    </w:pPr>
    <w:rPr>
      <w:sz w:val="24"/>
    </w:rPr>
  </w:style>
  <w:style w:type="paragraph" w:styleId="WSBullet-1HngIndnt">
    <w:name w:val="WS Bullet-1&quot; Hng Indnt"/>
    <w:basedOn w:val="Normal"/>
    <w:qFormat/>
    <w:pPr>
      <w:numPr>
        <w:ilvl w:val="0"/>
        <w:numId w:val="3"/>
      </w:numPr>
      <w:spacing w:before="0" w:after="240"/>
      <w:jc w:val="both"/>
    </w:pPr>
    <w:rPr>
      <w:sz w:val="24"/>
    </w:rPr>
  </w:style>
  <w:style w:type="paragraph" w:styleId="WSBullet-1HngIndnt-DS">
    <w:name w:val="WS Bullet-1&quot; Hng Indnt-DS"/>
    <w:basedOn w:val="Normal"/>
    <w:qFormat/>
    <w:pPr>
      <w:numPr>
        <w:ilvl w:val="0"/>
        <w:numId w:val="2"/>
      </w:numPr>
      <w:spacing w:lineRule="auto" w:line="480" w:before="0" w:after="240"/>
      <w:jc w:val="both"/>
    </w:pPr>
    <w:rPr>
      <w:sz w:val="24"/>
    </w:rPr>
  </w:style>
  <w:style w:type="paragraph" w:styleId="WSCapt-Ctr-Caps-Bold">
    <w:name w:val="WS Capt-Ctr-Caps-Bold"/>
    <w:basedOn w:val="Normal"/>
    <w:next w:val="WSBodyStand-Just-11stLnIndnt"/>
    <w:qFormat/>
    <w:pPr>
      <w:keepNext w:val="true"/>
      <w:spacing w:before="0" w:after="240"/>
      <w:jc w:val="center"/>
      <w:outlineLvl w:val="1"/>
    </w:pPr>
    <w:rPr>
      <w:rFonts w:ascii="Times New Roman Bold;Times New Roman" w:hAnsi="Times New Roman Bold;Times New Roman" w:cs="Times New Roman Bold;Times New Roman"/>
      <w:b/>
      <w:caps/>
      <w:sz w:val="24"/>
    </w:rPr>
  </w:style>
  <w:style w:type="paragraph" w:styleId="WSCapt-Lft-5Indnt-Bold">
    <w:name w:val="WS Capt-Lft-.5&quot; Indnt-Bold"/>
    <w:basedOn w:val="Normal"/>
    <w:next w:val="WSBodyStand-Just-11stLnIndnt"/>
    <w:qFormat/>
    <w:pPr>
      <w:keepNext w:val="true"/>
      <w:spacing w:before="0" w:after="240"/>
      <w:ind w:hanging="0" w:start="720" w:end="0"/>
      <w:outlineLvl w:val="1"/>
    </w:pPr>
    <w:rPr>
      <w:rFonts w:ascii="Times New Roman Bold;Times New Roman" w:hAnsi="Times New Roman Bold;Times New Roman" w:cs="Times New Roman Bold;Times New Roman"/>
      <w:b/>
      <w:sz w:val="24"/>
    </w:rPr>
  </w:style>
  <w:style w:type="paragraph" w:styleId="WSHd-5LftIndnt-Bold-Ital">
    <w:name w:val="WS Hd-.5&quot; Lft Indnt-Bold-Ital"/>
    <w:basedOn w:val="Normal"/>
    <w:next w:val="WSBodyStand-Just-11stLnIndnt"/>
    <w:qFormat/>
    <w:pPr>
      <w:spacing w:before="0" w:after="240"/>
      <w:ind w:hanging="0" w:start="720" w:end="0"/>
      <w:outlineLvl w:val="1"/>
    </w:pPr>
    <w:rPr>
      <w:rFonts w:ascii="Times New Roman Bold;Times New Roman" w:hAnsi="Times New Roman Bold;Times New Roman" w:cs="Times New Roman Bold;Times New Roman"/>
      <w:b/>
      <w:i/>
      <w:sz w:val="24"/>
    </w:rPr>
  </w:style>
  <w:style w:type="paragraph" w:styleId="WSHD-Lft-18ptFt-SCaps-Brder">
    <w:name w:val="WS HD-Lft-18ptFt-SCaps-Brder"/>
    <w:basedOn w:val="Normal"/>
    <w:next w:val="WSBodyStand-Just-11stLnIndnt"/>
    <w:qFormat/>
    <w:pPr>
      <w:pBdr>
        <w:bottom w:val="single" w:sz="4" w:space="1" w:color="000000"/>
      </w:pBdr>
      <w:outlineLvl w:val="0"/>
    </w:pPr>
    <w:rPr>
      <w:b/>
      <w:smallCaps/>
      <w:spacing w:val="12"/>
      <w:sz w:val="36"/>
    </w:rPr>
  </w:style>
  <w:style w:type="paragraph" w:styleId="WSHd-Rght-14ptFt-SCaps-Bold">
    <w:name w:val="WS Hd-Rght-14ptFt-SCaps-Bold"/>
    <w:basedOn w:val="Normal"/>
    <w:next w:val="WSBodyStand-Just-11stLnIndnt"/>
    <w:qFormat/>
    <w:pPr>
      <w:spacing w:before="0" w:after="240"/>
      <w:jc w:val="end"/>
      <w:outlineLvl w:val="0"/>
    </w:pPr>
    <w:rPr>
      <w:rFonts w:ascii="Times New Roman Bold;Times New Roman" w:hAnsi="Times New Roman Bold;Times New Roman" w:cs="Times New Roman Bold;Times New Roman"/>
      <w:b/>
      <w:smallCaps/>
      <w:sz w:val="28"/>
    </w:rPr>
  </w:style>
  <w:style w:type="paragraph" w:styleId="WSIndent-Just-5Indnt">
    <w:name w:val="WS Indent-Just-.5&quot; Indnt"/>
    <w:basedOn w:val="Normal"/>
    <w:qFormat/>
    <w:pPr>
      <w:spacing w:before="0" w:after="240"/>
      <w:ind w:hanging="0" w:start="720" w:end="0"/>
      <w:jc w:val="both"/>
    </w:pPr>
    <w:rPr>
      <w:sz w:val="24"/>
    </w:rPr>
  </w:style>
  <w:style w:type="paragraph" w:styleId="WSIndent-Just-5Indnt-DS">
    <w:name w:val="WS Indent-Just-.5&quot; Indnt-DS"/>
    <w:basedOn w:val="Normal"/>
    <w:qFormat/>
    <w:pPr>
      <w:spacing w:lineRule="auto" w:line="480"/>
      <w:ind w:hanging="0" w:start="720" w:end="0"/>
      <w:jc w:val="both"/>
    </w:pPr>
    <w:rPr>
      <w:sz w:val="24"/>
    </w:rPr>
  </w:style>
  <w:style w:type="paragraph" w:styleId="WSIndent-Just-5LftIndnt-51stLnIndnt">
    <w:name w:val="WS Indent-Just-.5&quot; Lft Indnt-.5 1st Ln Indnt"/>
    <w:basedOn w:val="Normal"/>
    <w:qFormat/>
    <w:pPr>
      <w:spacing w:before="0" w:after="240"/>
      <w:ind w:firstLine="720" w:start="720" w:end="720"/>
      <w:jc w:val="both"/>
    </w:pPr>
    <w:rPr>
      <w:sz w:val="24"/>
    </w:rPr>
  </w:style>
  <w:style w:type="paragraph" w:styleId="WSIndent-Just-5LftIndnt-51stLnIndnt-DS">
    <w:name w:val="WS Indent-Just-.5&quot; Lft Indnt-.5&quot; 1st Ln Indnt-DS"/>
    <w:basedOn w:val="Normal"/>
    <w:qFormat/>
    <w:pPr>
      <w:spacing w:lineRule="auto" w:line="480"/>
      <w:ind w:firstLine="720" w:start="720" w:end="0"/>
      <w:jc w:val="both"/>
    </w:pPr>
    <w:rPr>
      <w:sz w:val="24"/>
    </w:rPr>
  </w:style>
  <w:style w:type="paragraph" w:styleId="WSIndent-Just-5LftRghtIndnt-51stLnIndnt-DS">
    <w:name w:val="WS Indent-Just-.5&quot; Lft+Rght Indnt-.5 1st Ln Indnt-DS"/>
    <w:basedOn w:val="Normal"/>
    <w:qFormat/>
    <w:pPr>
      <w:spacing w:lineRule="auto" w:line="480"/>
      <w:ind w:firstLine="720" w:start="720" w:end="720"/>
      <w:jc w:val="both"/>
    </w:pPr>
    <w:rPr>
      <w:sz w:val="24"/>
    </w:rPr>
  </w:style>
  <w:style w:type="paragraph" w:styleId="WSQuote-1LftRghtIndnt">
    <w:name w:val="WS Quote-1&quot;Lft+Rght Indnt"/>
    <w:basedOn w:val="Normal"/>
    <w:qFormat/>
    <w:pPr>
      <w:spacing w:before="0" w:after="240"/>
      <w:ind w:hanging="0" w:start="1440" w:end="1440"/>
    </w:pPr>
    <w:rPr>
      <w:sz w:val="24"/>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z w:val="24"/>
    </w:rPr>
  </w:style>
  <w:style w:type="paragraph" w:styleId="WSTitle-Ctr-14ptFt-Caps-Bold">
    <w:name w:val="WS Title-Ctr-14ptFt-Caps-Bold"/>
    <w:basedOn w:val="Normal"/>
    <w:next w:val="WSBodyStand-Just-11stLnIndnt"/>
    <w:qFormat/>
    <w:pPr>
      <w:keepNext w:val="true"/>
      <w:spacing w:before="120" w:after="240"/>
      <w:jc w:val="center"/>
      <w:outlineLvl w:val="0"/>
    </w:pPr>
    <w:rPr>
      <w:rFonts w:ascii="Times New Roman Bold;Times New Roman" w:hAnsi="Times New Roman Bold;Times New Roman" w:cs="Times New Roman Bold;Times New Roman"/>
      <w:b/>
      <w:caps/>
      <w:sz w:val="28"/>
    </w:rPr>
  </w:style>
  <w:style w:type="paragraph" w:styleId="WSTitle-Lft-5Indnt-Bold-Ital">
    <w:name w:val="WS Title-Lft-.5&quot; Indnt-Bold-Ital"/>
    <w:basedOn w:val="Normal"/>
    <w:next w:val="WSBodyStand-Just-11stLnIndnt"/>
    <w:qFormat/>
    <w:pPr>
      <w:keepNext w:val="true"/>
      <w:spacing w:before="0" w:after="240"/>
      <w:ind w:hanging="0" w:start="720" w:end="0"/>
      <w:outlineLvl w:val="1"/>
    </w:pPr>
    <w:rPr>
      <w:rFonts w:ascii="Times New Roman Bold;Times New Roman" w:hAnsi="Times New Roman Bold;Times New Roman" w:cs="Times New Roman Bold;Times New Roman"/>
      <w:b/>
      <w:i/>
      <w:sz w:val="24"/>
    </w:rPr>
  </w:style>
  <w:style w:type="paragraph" w:styleId="WSTitle-Lft-SCaps-Bold">
    <w:name w:val="WS Title-Lft-SCaps-Bold"/>
    <w:basedOn w:val="Normal"/>
    <w:next w:val="WSBodyStand-Just-11stLnIndnt"/>
    <w:qFormat/>
    <w:pPr>
      <w:keepNext w:val="true"/>
      <w:spacing w:before="240" w:after="120"/>
      <w:outlineLvl w:val="1"/>
    </w:pPr>
    <w:rPr>
      <w:rFonts w:ascii="Times New Roman Bold;Times New Roman" w:hAnsi="Times New Roman Bold;Times New Roman" w:cs="Times New Roman Bold;Times New Roman"/>
      <w:b/>
      <w:smallCaps/>
      <w:sz w:val="24"/>
    </w:rPr>
  </w:style>
  <w:style w:type="paragraph" w:styleId="Header">
    <w:name w:val="head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2000-04-21T15:11:00Z</dcterms:created>
  <dc:creator>TAUKE, DALE</dc:creator>
  <dc:description>653246.05</dc:description>
  <dc:language>en-CA</dc:language>
  <cp:lastModifiedBy>NASSO</cp:lastModifiedBy>
  <cp:lastPrinted>2000-02-24T16:32:00Z</cp:lastPrinted>
  <dcterms:modified xsi:type="dcterms:W3CDTF">2000-04-21T15:11:00Z</dcterms:modified>
  <cp:revision>2</cp:revision>
  <dc:subject>5525.14</dc:subject>
  <dc:title>WestLB-Peoples - Cash Collateral Deposit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bool>1</vt:bool>
  </property>
</Properties>
</file>