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Carolina Power &amp; Light Company, a Carolina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w:t>
      </w:r>
    </w:p>
    <w:p>
      <w:pPr>
        <w:pStyle w:val="Normal"/>
        <w:jc w:val="both"/>
        <w:rPr/>
      </w:pPr>
      <w:r>
        <w:rPr>
          <w:rFonts w:cs="Arial Narrow" w:ascii="Arial Narrow" w:hAnsi="Arial Narrow"/>
          <w:sz w:val="18"/>
        </w:rPr>
        <w:t xml:space="preserve">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CAROLINA POWER &amp; LIGHT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/mnt/main-storage/datasets/enron-docs/doc/Carolina_Power___Light-b740f3793d42debcfa9dfd19290df80bf5e2e05e84b16624e2555f7018d161c0.doc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Carolina Power &amp; Light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2001-02-07T16:35:00Z</dcterms:created>
  <dc:creator>dperlin</dc:creator>
  <dc:description/>
  <dc:language>en-CA</dc:language>
  <cp:lastModifiedBy>dperlin</cp:lastModifiedBy>
  <cp:lastPrinted>2001-02-07T17:19:00Z</cp:lastPrinted>
  <dcterms:modified xsi:type="dcterms:W3CDTF">2001-02-07T20:56:00Z</dcterms:modified>
  <cp:revision>4</cp:revision>
  <dc:subject/>
  <dc:title>ENFOLIO® MASTER FIRM PURCHASE/SALE AGREEMENT</dc:title>
</cp:coreProperties>
</file>