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Normal"/>
        <w:rPr/>
      </w:pPr>
      <w:r>
        <w:rPr/>
      </w:r>
    </w:p>
    <w:p>
      <w:pPr>
        <w:pStyle w:val="Heading1"/>
        <w:ind w:hanging="0" w:start="0"/>
        <w:rPr/>
      </w:pPr>
      <w:r>
        <w:rPr/>
        <w:t>January 23, 2001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8"/>
        </w:rPr>
      </w:pPr>
      <w:r>
        <w:rPr>
          <w:sz w:val="28"/>
        </w:rPr>
        <w:t>To Interested Parties:</w:t>
      </w:r>
    </w:p>
    <w:p>
      <w:pPr>
        <w:pStyle w:val="Normal"/>
        <w:rPr>
          <w:sz w:val="28"/>
        </w:rPr>
      </w:pPr>
      <w:r>
        <w:rPr>
          <w:sz w:val="28"/>
        </w:rPr>
      </w:r>
    </w:p>
    <w:p>
      <w:pPr>
        <w:pStyle w:val="BodyText"/>
        <w:rPr/>
      </w:pPr>
      <w:r>
        <w:rPr/>
        <w:t>Piedmont Natural Gas Company is soliciting bids to engage in negotiated prearranged non-recallable capacity release arrangements and/or bundled sales for a variety of quantities and time periods. Piedmont plans to release or provide bundled sales for approximately 38,000 dt/day on a year-around basis, and up to 152,000 dt/day on a summer only basis (for up to five summer periods). Listed below is a brief description of the packages being considered.</w:t>
      </w:r>
    </w:p>
    <w:p>
      <w:pPr>
        <w:pStyle w:val="Normal"/>
        <w:rPr>
          <w:sz w:val="28"/>
        </w:rPr>
      </w:pPr>
      <w:r>
        <w:rPr>
          <w:sz w:val="28"/>
        </w:rPr>
      </w:r>
    </w:p>
    <w:p>
      <w:pPr>
        <w:pStyle w:val="Normal"/>
        <w:numPr>
          <w:ilvl w:val="0"/>
          <w:numId w:val="2"/>
        </w:numPr>
        <w:rPr>
          <w:sz w:val="28"/>
        </w:rPr>
      </w:pPr>
      <w:r>
        <w:rPr>
          <w:sz w:val="28"/>
        </w:rPr>
        <w:t>Piedmont’s FTNT capacity delivers 13,232 dt/day to Transco Zone 6 (non-NY) on a year-round basis and is available effective November 1, 2001.  This capacity allows Piedmont to transport gas from Louisiana production area receipt points on Texas Gas to Dominion Transmission at Lebanon, Ohio, from Lebanon to Transco at Leidy and then down the Leidy Line to Transco’s mainline junction at Princeton, N.J.  This FTNT capacity may be available on a year-round, summer only, winter only or permanent release basis (the primary term of these contracts extend through October 31, 2006).</w:t>
        <w:br/>
      </w:r>
    </w:p>
    <w:p>
      <w:pPr>
        <w:pStyle w:val="Normal"/>
        <w:numPr>
          <w:ilvl w:val="0"/>
          <w:numId w:val="2"/>
        </w:numPr>
        <w:tabs>
          <w:tab w:val="clear" w:pos="720"/>
          <w:tab w:val="left" w:pos="0" w:leader="none"/>
        </w:tabs>
        <w:rPr>
          <w:sz w:val="28"/>
        </w:rPr>
      </w:pPr>
      <w:r>
        <w:rPr>
          <w:sz w:val="28"/>
        </w:rPr>
        <w:t>Piedmont’s NIPPS capacity delivers 24,985 dt/day to Transco Zone 6 (non-NY) on a year-round basis and is available effective November 1, 2001.  This capacity allows Piedmont to transport gas from Niagara on National Fuel to Transco at Leidy and then down the Leidy Line to Transco’s mainline junction at Princeton, N.J. This NIPPS capacity may be available on a year-round, summer only, winter only or permanent release basis (the primary term of these contracts extend through October 31, 2007).</w:t>
        <w:br/>
      </w:r>
    </w:p>
    <w:p>
      <w:pPr>
        <w:pStyle w:val="Normal"/>
        <w:numPr>
          <w:ilvl w:val="0"/>
          <w:numId w:val="2"/>
        </w:numPr>
        <w:rPr>
          <w:sz w:val="28"/>
        </w:rPr>
      </w:pPr>
      <w:r>
        <w:rPr>
          <w:sz w:val="28"/>
        </w:rPr>
        <w:t>The third package is Transco Southeast Expansion FT capacity, with firm receipt and delivery points being Transco’s Station 85 and Piedmont’s city gate, respectively. This package provides up to 38,000 dt/day beginning April 1, 2001 on a year-round, summer only or winter only basis. Piedmont is also considering the release of an additional 90,354 dt/day beginning April 1, 2001 on a summer only basis.</w:t>
        <w:br/>
      </w:r>
    </w:p>
    <w:p>
      <w:pPr>
        <w:pStyle w:val="Normal"/>
        <w:numPr>
          <w:ilvl w:val="0"/>
          <w:numId w:val="2"/>
        </w:numPr>
        <w:rPr>
          <w:sz w:val="28"/>
        </w:rPr>
      </w:pPr>
      <w:r>
        <w:rPr>
          <w:sz w:val="28"/>
        </w:rPr>
        <w:t>In lieu of offering released capacity, Piedmont is also offering bundled sales commencing April 1, 2001 (for up to 152,000 dt/day for summer only deliveries and 38,000 dt/day for year-round or winter only deliveries) that have firm delivery points at or upstream of Piedmont’s citygate.  Piedmont will attempt to deliver these bundled sales on a secondary basis to Transco delivery points located downstream of Piedmont’s citygate but Piedmont cannot guarantee delivery to secondary delivery points.  In the event Transco curtails or allocates secondary zone 5 deliveries downstream of Piedmont’s citygate, deliveries must be renominated to points at or upstream of Piedmont’s Transco zone 5 delivery point.</w:t>
        <w:br/>
        <w:br/>
        <w:t>The cost for the bundled sales includes the following:</w:t>
        <w:br/>
        <w:br/>
        <w:t xml:space="preserve">1) The Station 65 first of the month “INSIDE FERC” index (Transco Zone 3) </w:t>
        <w:br/>
        <w:t>2) Applicable Zone 3 to Zone 5 fuel (currently 3.88%)</w:t>
        <w:br/>
        <w:t>3) Applicable Zone 3 to Zone 5 Telescoped FT variable cost (currently $.0417  including GRI and  ACA)</w:t>
        <w:br/>
        <w:t>4) “X” (the additional value bidder places on the bundled sale on a per dt basis)</w:t>
      </w:r>
    </w:p>
    <w:p>
      <w:pPr>
        <w:pStyle w:val="Normal"/>
        <w:rPr>
          <w:sz w:val="28"/>
        </w:rPr>
      </w:pPr>
      <w:r>
        <w:rPr>
          <w:sz w:val="28"/>
        </w:rPr>
      </w:r>
    </w:p>
    <w:p>
      <w:pPr>
        <w:pStyle w:val="BodyText"/>
        <w:rPr/>
      </w:pPr>
      <w:r>
        <w:rPr/>
        <w:t>Packages five through seven provide FT service on a summer only basis (for the periods April through October or May through September) and will be available effective April 1, or May 1, 2001, respectively.</w:t>
        <w:br/>
      </w:r>
    </w:p>
    <w:p>
      <w:pPr>
        <w:pStyle w:val="BodyText"/>
        <w:numPr>
          <w:ilvl w:val="0"/>
          <w:numId w:val="2"/>
        </w:numPr>
        <w:rPr/>
      </w:pPr>
      <w:r>
        <w:rPr/>
        <w:t>The fifth package provides up to 77,000 dt/day of Transco FT Zone 3 to Zone 5 capacity, with primary firm receipt and delivery points being Transco’s Station 65 and Piedmont’s city gate, respectively.</w:t>
        <w:br/>
      </w:r>
    </w:p>
    <w:p>
      <w:pPr>
        <w:pStyle w:val="BodyText"/>
        <w:numPr>
          <w:ilvl w:val="0"/>
          <w:numId w:val="2"/>
        </w:numPr>
        <w:rPr/>
      </w:pPr>
      <w:r>
        <w:rPr/>
        <w:t>The sixth package provides up to 32,199 dt/day of Transco Sunbelt FT capacity, with primary firm receipt and delivery points being Transco’s Station 65 and Piedmont’s city gate, respectively.</w:t>
        <w:br/>
      </w:r>
    </w:p>
    <w:p>
      <w:pPr>
        <w:pStyle w:val="BodyText"/>
        <w:numPr>
          <w:ilvl w:val="0"/>
          <w:numId w:val="2"/>
        </w:numPr>
        <w:rPr/>
      </w:pPr>
      <w:r>
        <w:rPr/>
        <w:t>The seventh package provides up to  9,201 dt/day of Transco Sunbelt FT capacity, with primary firm receipt and delivery points being Transco’s Station 85 and Piedmont’s city gate, respectively.</w:t>
      </w:r>
    </w:p>
    <w:p>
      <w:pPr>
        <w:pStyle w:val="Normal"/>
        <w:rPr>
          <w:sz w:val="28"/>
        </w:rPr>
      </w:pPr>
      <w:r>
        <w:rPr>
          <w:sz w:val="28"/>
        </w:rPr>
      </w:r>
    </w:p>
    <w:p>
      <w:pPr>
        <w:pStyle w:val="Normal"/>
        <w:rPr/>
      </w:pPr>
      <w:r>
        <w:rPr>
          <w:sz w:val="28"/>
        </w:rPr>
        <w:t>Contract details including firm receipt and delivery points and estimated fuel and commodity charges are set forth on the attachment.</w:t>
      </w:r>
      <w:r>
        <w:rPr/>
        <w:t xml:space="preserve">  </w:t>
      </w:r>
      <w:r>
        <w:rPr>
          <w:sz w:val="28"/>
        </w:rPr>
        <w:t>If you wish to bid on one or more of the capacity packages, please use the enclosed form, listing the daily amount of capacity you wish to obtain and the total annual demand dollars you are bidding.  Piedmont reserves the right to release any portion or all of the above described capacity packages.</w:t>
      </w:r>
    </w:p>
    <w:p>
      <w:pPr>
        <w:pStyle w:val="Normal"/>
        <w:rPr>
          <w:sz w:val="28"/>
        </w:rPr>
      </w:pPr>
      <w:r>
        <w:rPr>
          <w:sz w:val="28"/>
        </w:rPr>
      </w:r>
    </w:p>
    <w:p>
      <w:pPr>
        <w:pStyle w:val="Normal"/>
        <w:rPr>
          <w:sz w:val="28"/>
        </w:rPr>
      </w:pPr>
      <w:r>
        <w:rPr>
          <w:sz w:val="28"/>
        </w:rPr>
        <w:t>Please return your bids by email or fax to (704) 364-8320, no later than the end of  the day February 14, 2001.</w:t>
      </w:r>
    </w:p>
    <w:p>
      <w:pPr>
        <w:pStyle w:val="Normal"/>
        <w:rPr>
          <w:sz w:val="28"/>
        </w:rPr>
      </w:pPr>
      <w:r>
        <w:rPr>
          <w:sz w:val="28"/>
        </w:rPr>
      </w:r>
    </w:p>
    <w:p>
      <w:pPr>
        <w:pStyle w:val="Normal"/>
        <w:rPr>
          <w:sz w:val="28"/>
        </w:rPr>
      </w:pPr>
      <w:r>
        <w:rPr>
          <w:sz w:val="28"/>
        </w:rPr>
        <w:t>If you have any questions concerning any of the release packages please contact Jim Jessee at (704) 364-3483, ext. 6490 or Keith Maust at (704) 364-3483, ext. 6485.</w:t>
      </w:r>
    </w:p>
    <w:p>
      <w:pPr>
        <w:pStyle w:val="Normal"/>
        <w:rPr>
          <w:sz w:val="28"/>
        </w:rPr>
      </w:pPr>
      <w:r>
        <w:rPr>
          <w:sz w:val="28"/>
        </w:rPr>
      </w:r>
    </w:p>
    <w:p>
      <w:pPr>
        <w:pStyle w:val="Normal"/>
        <w:rPr>
          <w:sz w:val="28"/>
        </w:rPr>
      </w:pPr>
      <w:r>
        <w:rPr>
          <w:sz w:val="28"/>
        </w:rPr>
      </w:r>
    </w:p>
    <w:p>
      <w:pPr>
        <w:pStyle w:val="Normal"/>
        <w:rPr>
          <w:sz w:val="28"/>
        </w:rPr>
      </w:pPr>
      <w:r>
        <w:rPr>
          <w:sz w:val="28"/>
        </w:rPr>
        <w:t>Sincerely,</w:t>
      </w:r>
    </w:p>
    <w:p>
      <w:pPr>
        <w:pStyle w:val="Normal"/>
        <w:rPr>
          <w:sz w:val="28"/>
        </w:rPr>
      </w:pPr>
      <w:r>
        <w:rPr>
          <w:sz w:val="28"/>
        </w:rPr>
      </w:r>
    </w:p>
    <w:p>
      <w:pPr>
        <w:pStyle w:val="Normal"/>
        <w:rPr>
          <w:sz w:val="28"/>
        </w:rPr>
      </w:pPr>
      <w:r>
        <w:rPr>
          <w:sz w:val="28"/>
        </w:rPr>
      </w:r>
    </w:p>
    <w:p>
      <w:pPr>
        <w:pStyle w:val="Normal"/>
        <w:rPr>
          <w:sz w:val="28"/>
        </w:rPr>
      </w:pPr>
      <w:r>
        <w:rPr>
          <w:sz w:val="28"/>
        </w:rPr>
        <w:t>Keith P. Maust</w:t>
      </w:r>
    </w:p>
    <w:p>
      <w:pPr>
        <w:pStyle w:val="Heading8"/>
        <w:ind w:hanging="0" w:start="0"/>
        <w:rPr>
          <w:sz w:val="28"/>
        </w:rPr>
      </w:pPr>
      <w:r>
        <w:rPr>
          <w:sz w:val="28"/>
        </w:rPr>
        <w:t>Director – Gas Supply and Wholesale Marketing</w:t>
      </w:r>
    </w:p>
    <w:p>
      <w:pPr>
        <w:pStyle w:val="Normal"/>
        <w:rPr>
          <w:sz w:val="28"/>
        </w:rPr>
      </w:pPr>
      <w:r>
        <w:rPr>
          <w:sz w:val="28"/>
        </w:rPr>
      </w:r>
    </w:p>
    <w:p>
      <w:pPr>
        <w:pStyle w:val="Normal"/>
        <w:rPr>
          <w:b/>
          <w:sz w:val="28"/>
        </w:rPr>
      </w:pPr>
      <w:r>
        <w:rPr>
          <w:b/>
          <w:sz w:val="28"/>
        </w:rPr>
        <w:t xml:space="preserve"> </w:t>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r>
        <w:br w:type="page"/>
      </w:r>
    </w:p>
    <w:p>
      <w:pPr>
        <w:pStyle w:val="Normal"/>
        <w:rPr>
          <w:b/>
          <w:sz w:val="28"/>
        </w:rPr>
      </w:pPr>
      <w:r>
        <w:rPr>
          <w:b/>
          <w:sz w:val="28"/>
        </w:rPr>
      </w:r>
    </w:p>
    <w:p>
      <w:pPr>
        <w:pStyle w:val="Normal"/>
        <w:rPr>
          <w:sz w:val="28"/>
        </w:rPr>
      </w:pPr>
      <w:r>
        <w:rPr>
          <w:b/>
          <w:sz w:val="28"/>
        </w:rPr>
        <w:t>Return by Fax to Jim Jessee at (704) 364-8320</w:t>
      </w:r>
    </w:p>
    <w:p>
      <w:pPr>
        <w:pStyle w:val="Normal"/>
        <w:rPr>
          <w:sz w:val="28"/>
        </w:rPr>
      </w:pPr>
      <w:r>
        <w:rPr>
          <w:sz w:val="28"/>
        </w:rPr>
      </w:r>
    </w:p>
    <w:p>
      <w:pPr>
        <w:pStyle w:val="Normal"/>
        <w:rPr>
          <w:sz w:val="24"/>
        </w:rPr>
      </w:pPr>
      <w:r>
        <w:rPr>
          <w:sz w:val="24"/>
        </w:rPr>
      </w:r>
    </w:p>
    <w:p>
      <w:pPr>
        <w:pStyle w:val="Heading5"/>
        <w:ind w:hanging="0" w:start="0"/>
        <w:rPr/>
      </w:pPr>
      <w:r>
        <w:rPr/>
        <w:t>Year-round</w:t>
        <w:tab/>
        <w:tab/>
        <w:tab/>
        <w:t xml:space="preserve">       </w:t>
        <w:tab/>
      </w:r>
    </w:p>
    <w:tbl>
      <w:tblPr>
        <w:tblW w:w="10908" w:type="dxa"/>
        <w:jc w:val="start"/>
        <w:tblInd w:w="0" w:type="dxa"/>
        <w:tblLayout w:type="fixed"/>
        <w:tblCellMar>
          <w:top w:w="0" w:type="dxa"/>
          <w:start w:w="108" w:type="dxa"/>
          <w:bottom w:w="0" w:type="dxa"/>
          <w:end w:w="108" w:type="dxa"/>
        </w:tblCellMar>
      </w:tblPr>
      <w:tblGrid>
        <w:gridCol w:w="468"/>
        <w:gridCol w:w="3510"/>
        <w:gridCol w:w="1080"/>
        <w:gridCol w:w="1350"/>
        <w:gridCol w:w="1980"/>
        <w:gridCol w:w="2520"/>
      </w:tblGrid>
      <w:tr>
        <w:trPr>
          <w:trHeight w:val="847" w:hRule="exact"/>
        </w:trPr>
        <w:tc>
          <w:tcPr>
            <w:tcW w:w="4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3510" w:type="dxa"/>
            <w:tcBorders>
              <w:top w:val="single" w:sz="4" w:space="0" w:color="000000"/>
              <w:bottom w:val="single" w:sz="4" w:space="0" w:color="000000"/>
              <w:end w:val="single" w:sz="4" w:space="0" w:color="000000"/>
            </w:tcBorders>
          </w:tcPr>
          <w:p>
            <w:pPr>
              <w:pStyle w:val="Heading1"/>
              <w:snapToGrid w:val="false"/>
              <w:ind w:hanging="0" w:start="0"/>
              <w:rPr>
                <w:b/>
                <w:sz w:val="24"/>
              </w:rPr>
            </w:pPr>
            <w:r>
              <w:rPr>
                <w:b/>
                <w:sz w:val="24"/>
              </w:rPr>
            </w:r>
          </w:p>
          <w:p>
            <w:pPr>
              <w:pStyle w:val="Heading1"/>
              <w:ind w:hanging="0" w:start="0"/>
              <w:rPr>
                <w:b/>
                <w:sz w:val="24"/>
              </w:rPr>
            </w:pPr>
            <w:r>
              <w:rPr>
                <w:b/>
                <w:sz w:val="24"/>
              </w:rPr>
              <w:t>Package</w:t>
              <w:tab/>
            </w:r>
          </w:p>
        </w:tc>
        <w:tc>
          <w:tcPr>
            <w:tcW w:w="1080" w:type="dxa"/>
            <w:tcBorders>
              <w:top w:val="single" w:sz="4" w:space="0" w:color="000000"/>
              <w:bottom w:val="single" w:sz="4" w:space="0" w:color="000000"/>
              <w:end w:val="single" w:sz="4" w:space="0" w:color="000000"/>
            </w:tcBorders>
          </w:tcPr>
          <w:p>
            <w:pPr>
              <w:pStyle w:val="Heading3"/>
              <w:ind w:hanging="0" w:start="0"/>
              <w:rPr>
                <w:b/>
              </w:rPr>
            </w:pPr>
            <w:r>
              <w:rPr>
                <w:b/>
              </w:rPr>
              <w:t>Date</w:t>
            </w:r>
          </w:p>
          <w:p>
            <w:pPr>
              <w:pStyle w:val="Normal"/>
              <w:jc w:val="center"/>
              <w:rPr>
                <w:b/>
                <w:sz w:val="24"/>
              </w:rPr>
            </w:pPr>
            <w:r>
              <w:rPr>
                <w:b/>
                <w:sz w:val="24"/>
              </w:rPr>
              <w:t>Avail.</w:t>
            </w:r>
          </w:p>
        </w:tc>
        <w:tc>
          <w:tcPr>
            <w:tcW w:w="1350" w:type="dxa"/>
            <w:tcBorders>
              <w:top w:val="single" w:sz="4" w:space="0" w:color="000000"/>
              <w:bottom w:val="single" w:sz="4" w:space="0" w:color="000000"/>
              <w:end w:val="single" w:sz="4" w:space="0" w:color="000000"/>
            </w:tcBorders>
          </w:tcPr>
          <w:p>
            <w:pPr>
              <w:pStyle w:val="Normal"/>
              <w:jc w:val="center"/>
              <w:rPr>
                <w:b/>
                <w:sz w:val="24"/>
              </w:rPr>
            </w:pPr>
            <w:r>
              <w:rPr>
                <w:b/>
                <w:sz w:val="24"/>
              </w:rPr>
              <w:t>Quantity DT / Day</w:t>
            </w:r>
          </w:p>
        </w:tc>
        <w:tc>
          <w:tcPr>
            <w:tcW w:w="1980" w:type="dxa"/>
            <w:tcBorders>
              <w:top w:val="single" w:sz="4" w:space="0" w:color="000000"/>
              <w:bottom w:val="single" w:sz="4" w:space="0" w:color="000000"/>
              <w:end w:val="single" w:sz="4" w:space="0" w:color="000000"/>
            </w:tcBorders>
          </w:tcPr>
          <w:p>
            <w:pPr>
              <w:pStyle w:val="Normal"/>
              <w:jc w:val="center"/>
              <w:rPr>
                <w:b/>
                <w:sz w:val="24"/>
              </w:rPr>
            </w:pPr>
            <w:r>
              <w:rPr>
                <w:b/>
                <w:sz w:val="24"/>
              </w:rPr>
              <w:t xml:space="preserve">Demand $ </w:t>
            </w:r>
          </w:p>
          <w:p>
            <w:pPr>
              <w:pStyle w:val="Normal"/>
              <w:jc w:val="center"/>
              <w:rPr>
                <w:sz w:val="24"/>
              </w:rPr>
            </w:pPr>
            <w:r>
              <w:rPr>
                <w:b/>
                <w:sz w:val="24"/>
              </w:rPr>
              <w:t>Each Year</w:t>
            </w:r>
          </w:p>
        </w:tc>
        <w:tc>
          <w:tcPr>
            <w:tcW w:w="2520" w:type="dxa"/>
            <w:tcBorders>
              <w:top w:val="single" w:sz="4" w:space="0" w:color="000000"/>
              <w:bottom w:val="single" w:sz="4" w:space="0" w:color="000000"/>
              <w:end w:val="single" w:sz="4" w:space="0" w:color="000000"/>
            </w:tcBorders>
          </w:tcPr>
          <w:p>
            <w:pPr>
              <w:pStyle w:val="Normal"/>
              <w:jc w:val="center"/>
              <w:rPr>
                <w:b/>
                <w:sz w:val="24"/>
              </w:rPr>
            </w:pPr>
            <w:r>
              <w:rPr>
                <w:b/>
                <w:sz w:val="24"/>
              </w:rPr>
              <w:t>Number of Years</w:t>
            </w:r>
          </w:p>
          <w:p>
            <w:pPr>
              <w:pStyle w:val="Normal"/>
              <w:jc w:val="center"/>
              <w:rPr>
                <w:sz w:val="24"/>
              </w:rPr>
            </w:pPr>
            <w:r>
              <w:rPr>
                <w:b/>
                <w:sz w:val="24"/>
              </w:rPr>
              <w:t>(Circle the number of yrs.)</w:t>
            </w:r>
          </w:p>
        </w:tc>
      </w:tr>
      <w:tr>
        <w:trPr>
          <w:trHeight w:val="400" w:hRule="exact"/>
        </w:trPr>
        <w:tc>
          <w:tcPr>
            <w:tcW w:w="468" w:type="dxa"/>
            <w:tcBorders>
              <w:start w:val="single" w:sz="4" w:space="0" w:color="000000"/>
              <w:bottom w:val="single" w:sz="4" w:space="0" w:color="000000"/>
              <w:end w:val="single" w:sz="4" w:space="0" w:color="000000"/>
            </w:tcBorders>
            <w:vAlign w:val="center"/>
          </w:tcPr>
          <w:p>
            <w:pPr>
              <w:pStyle w:val="Normal"/>
              <w:jc w:val="center"/>
              <w:rPr>
                <w:sz w:val="24"/>
              </w:rPr>
            </w:pPr>
            <w:r>
              <w:rPr>
                <w:sz w:val="24"/>
              </w:rPr>
              <w:t>1</w:t>
            </w:r>
          </w:p>
        </w:tc>
        <w:tc>
          <w:tcPr>
            <w:tcW w:w="3510" w:type="dxa"/>
            <w:tcBorders>
              <w:start w:val="single" w:sz="4" w:space="0" w:color="000000"/>
              <w:bottom w:val="single" w:sz="4" w:space="0" w:color="000000"/>
              <w:end w:val="single" w:sz="4" w:space="0" w:color="000000"/>
            </w:tcBorders>
            <w:vAlign w:val="center"/>
          </w:tcPr>
          <w:p>
            <w:pPr>
              <w:pStyle w:val="Heading1"/>
              <w:ind w:hanging="0" w:start="0"/>
              <w:rPr>
                <w:sz w:val="24"/>
              </w:rPr>
            </w:pPr>
            <w:r>
              <w:rPr>
                <w:sz w:val="24"/>
              </w:rPr>
              <w:t>FTNT</w:t>
            </w:r>
          </w:p>
        </w:tc>
        <w:tc>
          <w:tcPr>
            <w:tcW w:w="1080" w:type="dxa"/>
            <w:tcBorders>
              <w:start w:val="single" w:sz="4" w:space="0" w:color="000000"/>
              <w:bottom w:val="single" w:sz="4" w:space="0" w:color="000000"/>
              <w:end w:val="single" w:sz="4" w:space="0" w:color="000000"/>
            </w:tcBorders>
            <w:vAlign w:val="center"/>
          </w:tcPr>
          <w:p>
            <w:pPr>
              <w:pStyle w:val="Normal"/>
              <w:jc w:val="center"/>
              <w:rPr>
                <w:sz w:val="24"/>
              </w:rPr>
            </w:pPr>
            <w:r>
              <w:rPr>
                <w:sz w:val="24"/>
              </w:rPr>
              <w:t>11/01/01</w:t>
            </w:r>
          </w:p>
          <w:p>
            <w:pPr>
              <w:pStyle w:val="Normal"/>
              <w:jc w:val="center"/>
              <w:rPr>
                <w:sz w:val="24"/>
              </w:rPr>
            </w:pPr>
            <w:r>
              <w:rPr>
                <w:sz w:val="24"/>
              </w:rPr>
            </w:r>
          </w:p>
        </w:tc>
        <w:tc>
          <w:tcPr>
            <w:tcW w:w="1350" w:type="dxa"/>
            <w:tcBorders>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980" w:type="dxa"/>
            <w:tcBorders>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2520" w:type="dxa"/>
            <w:tcBorders>
              <w:start w:val="single" w:sz="4" w:space="0" w:color="000000"/>
              <w:bottom w:val="single" w:sz="4" w:space="0" w:color="000000"/>
              <w:end w:val="single" w:sz="4" w:space="0" w:color="000000"/>
            </w:tcBorders>
            <w:vAlign w:val="center"/>
          </w:tcPr>
          <w:p>
            <w:pPr>
              <w:pStyle w:val="Normal"/>
              <w:jc w:val="center"/>
              <w:rPr>
                <w:sz w:val="24"/>
              </w:rPr>
            </w:pPr>
            <w:r>
              <w:rPr>
                <w:sz w:val="24"/>
              </w:rPr>
              <w:t>1    2    3    4    5   PR*</w:t>
            </w:r>
          </w:p>
        </w:tc>
      </w:tr>
      <w:tr>
        <w:trPr>
          <w:trHeight w:val="400" w:hRule="exact"/>
        </w:trPr>
        <w:tc>
          <w:tcPr>
            <w:tcW w:w="468" w:type="dxa"/>
            <w:tcBorders>
              <w:top w:val="single" w:sz="4" w:space="0" w:color="000000"/>
              <w:start w:val="single" w:sz="4" w:space="0" w:color="000000"/>
              <w:end w:val="single" w:sz="4" w:space="0" w:color="000000"/>
            </w:tcBorders>
            <w:vAlign w:val="center"/>
          </w:tcPr>
          <w:p>
            <w:pPr>
              <w:pStyle w:val="Normal"/>
              <w:jc w:val="center"/>
              <w:rPr>
                <w:sz w:val="24"/>
              </w:rPr>
            </w:pPr>
            <w:r>
              <w:rPr>
                <w:sz w:val="24"/>
              </w:rPr>
              <w:t>2</w:t>
            </w:r>
          </w:p>
        </w:tc>
        <w:tc>
          <w:tcPr>
            <w:tcW w:w="3510" w:type="dxa"/>
            <w:tcBorders>
              <w:top w:val="single" w:sz="4" w:space="0" w:color="000000"/>
              <w:start w:val="single" w:sz="4" w:space="0" w:color="000000"/>
              <w:end w:val="single" w:sz="4" w:space="0" w:color="000000"/>
            </w:tcBorders>
            <w:vAlign w:val="center"/>
          </w:tcPr>
          <w:p>
            <w:pPr>
              <w:pStyle w:val="Normal"/>
              <w:rPr>
                <w:sz w:val="24"/>
              </w:rPr>
            </w:pPr>
            <w:r>
              <w:rPr>
                <w:sz w:val="24"/>
              </w:rPr>
              <w:t>NIPPS</w:t>
            </w:r>
          </w:p>
        </w:tc>
        <w:tc>
          <w:tcPr>
            <w:tcW w:w="1080" w:type="dxa"/>
            <w:tcBorders>
              <w:top w:val="single" w:sz="4" w:space="0" w:color="000000"/>
              <w:start w:val="single" w:sz="4" w:space="0" w:color="000000"/>
              <w:end w:val="single" w:sz="4" w:space="0" w:color="000000"/>
            </w:tcBorders>
            <w:vAlign w:val="center"/>
          </w:tcPr>
          <w:p>
            <w:pPr>
              <w:pStyle w:val="Normal"/>
              <w:jc w:val="center"/>
              <w:rPr>
                <w:sz w:val="24"/>
              </w:rPr>
            </w:pPr>
            <w:r>
              <w:rPr>
                <w:sz w:val="24"/>
              </w:rPr>
              <w:t>11/01/01</w:t>
            </w:r>
          </w:p>
          <w:p>
            <w:pPr>
              <w:pStyle w:val="Normal"/>
              <w:jc w:val="center"/>
              <w:rPr>
                <w:sz w:val="24"/>
              </w:rPr>
            </w:pPr>
            <w:r>
              <w:rPr>
                <w:sz w:val="24"/>
              </w:rPr>
            </w:r>
          </w:p>
        </w:tc>
        <w:tc>
          <w:tcPr>
            <w:tcW w:w="1350" w:type="dxa"/>
            <w:tcBorders>
              <w:top w:val="single" w:sz="4" w:space="0" w:color="000000"/>
              <w:start w:val="single" w:sz="4" w:space="0" w:color="000000"/>
              <w:end w:val="single" w:sz="4" w:space="0" w:color="000000"/>
            </w:tcBorders>
            <w:vAlign w:val="center"/>
          </w:tcPr>
          <w:p>
            <w:pPr>
              <w:pStyle w:val="Normal"/>
              <w:snapToGrid w:val="false"/>
              <w:jc w:val="center"/>
              <w:rPr>
                <w:sz w:val="24"/>
              </w:rPr>
            </w:pPr>
            <w:r>
              <w:rPr>
                <w:sz w:val="24"/>
              </w:rPr>
            </w:r>
          </w:p>
        </w:tc>
        <w:tc>
          <w:tcPr>
            <w:tcW w:w="1980" w:type="dxa"/>
            <w:tcBorders>
              <w:top w:val="single" w:sz="4" w:space="0" w:color="000000"/>
              <w:start w:val="single" w:sz="4" w:space="0" w:color="000000"/>
              <w:end w:val="single" w:sz="4" w:space="0" w:color="000000"/>
            </w:tcBorders>
            <w:vAlign w:val="center"/>
          </w:tcPr>
          <w:p>
            <w:pPr>
              <w:pStyle w:val="Normal"/>
              <w:snapToGrid w:val="false"/>
              <w:jc w:val="center"/>
              <w:rPr>
                <w:sz w:val="24"/>
              </w:rPr>
            </w:pPr>
            <w:r>
              <w:rPr>
                <w:sz w:val="24"/>
              </w:rPr>
            </w:r>
          </w:p>
        </w:tc>
        <w:tc>
          <w:tcPr>
            <w:tcW w:w="2520" w:type="dxa"/>
            <w:tcBorders>
              <w:top w:val="single" w:sz="4" w:space="0" w:color="000000"/>
              <w:start w:val="single" w:sz="4" w:space="0" w:color="000000"/>
              <w:end w:val="single" w:sz="4" w:space="0" w:color="000000"/>
            </w:tcBorders>
            <w:vAlign w:val="center"/>
          </w:tcPr>
          <w:p>
            <w:pPr>
              <w:pStyle w:val="Normal"/>
              <w:jc w:val="center"/>
              <w:rPr>
                <w:sz w:val="24"/>
              </w:rPr>
            </w:pPr>
            <w:r>
              <w:rPr>
                <w:sz w:val="24"/>
              </w:rPr>
              <w:t>1   2   3   4   5   6    PR*</w:t>
            </w:r>
          </w:p>
        </w:tc>
      </w:tr>
      <w:tr>
        <w:trPr>
          <w:trHeight w:val="400" w:hRule="exac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3</w:t>
            </w:r>
          </w:p>
        </w:tc>
        <w:tc>
          <w:tcPr>
            <w:tcW w:w="3510"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Transco Southeast Expansion FT</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04/01/01</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25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1    2</w:t>
            </w:r>
          </w:p>
        </w:tc>
      </w:tr>
      <w:tr>
        <w:trPr>
          <w:trHeight w:val="748" w:hRule="exact"/>
        </w:trPr>
        <w:tc>
          <w:tcPr>
            <w:tcW w:w="468" w:type="dxa"/>
            <w:tcBorders/>
            <w:vAlign w:val="center"/>
          </w:tcPr>
          <w:p>
            <w:pPr>
              <w:pStyle w:val="Normal"/>
              <w:jc w:val="end"/>
              <w:rPr>
                <w:sz w:val="24"/>
              </w:rPr>
            </w:pPr>
            <w:r>
              <w:rPr>
                <w:sz w:val="24"/>
              </w:rPr>
              <w:t>*</w:t>
            </w:r>
          </w:p>
        </w:tc>
        <w:tc>
          <w:tcPr>
            <w:tcW w:w="3510" w:type="dxa"/>
            <w:tcBorders/>
            <w:vAlign w:val="center"/>
          </w:tcPr>
          <w:p>
            <w:pPr>
              <w:pStyle w:val="Heading7"/>
              <w:ind w:hanging="0" w:start="0"/>
              <w:rPr/>
            </w:pPr>
            <w:r>
              <w:rPr/>
              <w:t>Permanent Release eff. 11/01/01</w:t>
            </w:r>
          </w:p>
        </w:tc>
        <w:tc>
          <w:tcPr>
            <w:tcW w:w="1080" w:type="dxa"/>
            <w:tcBorders/>
            <w:vAlign w:val="center"/>
          </w:tcPr>
          <w:p>
            <w:pPr>
              <w:pStyle w:val="Normal"/>
              <w:snapToGrid w:val="false"/>
              <w:jc w:val="center"/>
              <w:rPr>
                <w:sz w:val="24"/>
              </w:rPr>
            </w:pPr>
            <w:r>
              <w:rPr>
                <w:sz w:val="24"/>
              </w:rPr>
            </w:r>
          </w:p>
        </w:tc>
        <w:tc>
          <w:tcPr>
            <w:tcW w:w="1350" w:type="dxa"/>
            <w:tcBorders/>
            <w:vAlign w:val="bottom"/>
          </w:tcPr>
          <w:p>
            <w:pPr>
              <w:pStyle w:val="Normal"/>
              <w:snapToGrid w:val="false"/>
              <w:jc w:val="center"/>
              <w:rPr>
                <w:b/>
                <w:sz w:val="24"/>
              </w:rPr>
            </w:pPr>
            <w:r>
              <w:rPr>
                <w:b/>
                <w:sz w:val="24"/>
              </w:rPr>
            </w:r>
          </w:p>
        </w:tc>
        <w:tc>
          <w:tcPr>
            <w:tcW w:w="1980" w:type="dxa"/>
            <w:tcBorders/>
            <w:vAlign w:val="bottom"/>
          </w:tcPr>
          <w:p>
            <w:pPr>
              <w:pStyle w:val="Normal"/>
              <w:snapToGrid w:val="false"/>
              <w:jc w:val="center"/>
              <w:rPr>
                <w:b/>
                <w:sz w:val="24"/>
              </w:rPr>
            </w:pPr>
            <w:r>
              <w:rPr>
                <w:b/>
                <w:sz w:val="24"/>
              </w:rPr>
            </w:r>
          </w:p>
        </w:tc>
        <w:tc>
          <w:tcPr>
            <w:tcW w:w="2520" w:type="dxa"/>
            <w:tcBorders/>
            <w:vAlign w:val="center"/>
          </w:tcPr>
          <w:p>
            <w:pPr>
              <w:pStyle w:val="Normal"/>
              <w:snapToGrid w:val="false"/>
              <w:jc w:val="center"/>
              <w:rPr>
                <w:sz w:val="24"/>
              </w:rPr>
            </w:pPr>
            <w:r>
              <w:rPr>
                <w:sz w:val="24"/>
              </w:rPr>
            </w:r>
          </w:p>
        </w:tc>
      </w:tr>
      <w:tr>
        <w:trPr>
          <w:trHeight w:val="522" w:hRule="exac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3510" w:type="dxa"/>
            <w:tcBorders>
              <w:top w:val="single" w:sz="4" w:space="0" w:color="000000"/>
              <w:bottom w:val="single" w:sz="4" w:space="0" w:color="000000"/>
              <w:end w:val="single" w:sz="4" w:space="0" w:color="000000"/>
            </w:tcBorders>
            <w:vAlign w:val="center"/>
          </w:tcPr>
          <w:p>
            <w:pPr>
              <w:pStyle w:val="Normal"/>
              <w:rPr>
                <w:sz w:val="24"/>
              </w:rPr>
            </w:pPr>
            <w:r>
              <w:rPr>
                <w:b/>
                <w:sz w:val="24"/>
              </w:rPr>
              <w:t>Package</w:t>
            </w:r>
          </w:p>
        </w:tc>
        <w:tc>
          <w:tcPr>
            <w:tcW w:w="1080" w:type="dxa"/>
            <w:tcBorders>
              <w:top w:val="single" w:sz="4" w:space="0" w:color="000000"/>
              <w:bottom w:val="single" w:sz="4" w:space="0" w:color="000000"/>
              <w:end w:val="single" w:sz="4" w:space="0" w:color="000000"/>
            </w:tcBorders>
            <w:vAlign w:val="center"/>
          </w:tcPr>
          <w:p>
            <w:pPr>
              <w:pStyle w:val="Heading3"/>
              <w:ind w:hanging="0" w:start="0"/>
              <w:rPr>
                <w:b/>
              </w:rPr>
            </w:pPr>
            <w:r>
              <w:rPr>
                <w:b/>
              </w:rPr>
              <w:t>Date</w:t>
            </w:r>
          </w:p>
          <w:p>
            <w:pPr>
              <w:pStyle w:val="Normal"/>
              <w:jc w:val="center"/>
              <w:rPr>
                <w:b/>
                <w:sz w:val="24"/>
              </w:rPr>
            </w:pPr>
            <w:r>
              <w:rPr>
                <w:b/>
                <w:sz w:val="24"/>
              </w:rPr>
              <w:t>Avail.</w:t>
            </w:r>
          </w:p>
        </w:tc>
        <w:tc>
          <w:tcPr>
            <w:tcW w:w="1350" w:type="dxa"/>
            <w:tcBorders>
              <w:top w:val="single" w:sz="4" w:space="0" w:color="000000"/>
              <w:bottom w:val="single" w:sz="4" w:space="0" w:color="000000"/>
              <w:end w:val="single" w:sz="4" w:space="0" w:color="000000"/>
            </w:tcBorders>
            <w:vAlign w:val="bottom"/>
          </w:tcPr>
          <w:p>
            <w:pPr>
              <w:pStyle w:val="Normal"/>
              <w:jc w:val="center"/>
              <w:rPr>
                <w:b/>
                <w:sz w:val="24"/>
              </w:rPr>
            </w:pPr>
            <w:r>
              <w:rPr>
                <w:b/>
                <w:sz w:val="24"/>
              </w:rPr>
              <w:t>Quantity DT / Day</w:t>
            </w:r>
          </w:p>
        </w:tc>
        <w:tc>
          <w:tcPr>
            <w:tcW w:w="1980" w:type="dxa"/>
            <w:tcBorders>
              <w:top w:val="single" w:sz="4" w:space="0" w:color="000000"/>
              <w:bottom w:val="single" w:sz="4" w:space="0" w:color="000000"/>
              <w:end w:val="single" w:sz="4" w:space="0" w:color="000000"/>
            </w:tcBorders>
            <w:vAlign w:val="bottom"/>
          </w:tcPr>
          <w:p>
            <w:pPr>
              <w:pStyle w:val="Normal"/>
              <w:jc w:val="center"/>
              <w:rPr>
                <w:b/>
                <w:sz w:val="24"/>
              </w:rPr>
            </w:pPr>
            <w:r>
              <w:rPr>
                <w:b/>
                <w:sz w:val="24"/>
              </w:rPr>
              <w:t>One Year Bid</w:t>
            </w:r>
          </w:p>
          <w:p>
            <w:pPr>
              <w:pStyle w:val="Normal"/>
              <w:jc w:val="center"/>
              <w:rPr>
                <w:b/>
                <w:sz w:val="24"/>
              </w:rPr>
            </w:pPr>
            <w:r>
              <w:rPr>
                <w:b/>
                <w:sz w:val="24"/>
              </w:rPr>
              <w:t>$ / DT</w:t>
            </w:r>
          </w:p>
        </w:tc>
        <w:tc>
          <w:tcPr>
            <w:tcW w:w="2520" w:type="dxa"/>
            <w:tcBorders>
              <w:top w:val="single" w:sz="4" w:space="0" w:color="000000"/>
              <w:bottom w:val="single" w:sz="4" w:space="0" w:color="000000"/>
              <w:end w:val="single" w:sz="4" w:space="0" w:color="000000"/>
            </w:tcBorders>
            <w:vAlign w:val="center"/>
          </w:tcPr>
          <w:p>
            <w:pPr>
              <w:pStyle w:val="Normal"/>
              <w:jc w:val="center"/>
              <w:rPr>
                <w:b/>
                <w:sz w:val="24"/>
              </w:rPr>
            </w:pPr>
            <w:r>
              <w:rPr>
                <w:b/>
                <w:sz w:val="24"/>
              </w:rPr>
              <w:t>Two Year Bid</w:t>
            </w:r>
          </w:p>
          <w:p>
            <w:pPr>
              <w:pStyle w:val="Normal"/>
              <w:jc w:val="center"/>
              <w:rPr>
                <w:b/>
                <w:sz w:val="24"/>
              </w:rPr>
            </w:pPr>
            <w:r>
              <w:rPr>
                <w:b/>
                <w:sz w:val="24"/>
              </w:rPr>
              <w:t>$ / DT</w:t>
            </w:r>
          </w:p>
        </w:tc>
      </w:tr>
      <w:tr>
        <w:trPr>
          <w:trHeight w:val="400" w:hRule="exact"/>
        </w:trPr>
        <w:tc>
          <w:tcPr>
            <w:tcW w:w="468" w:type="dxa"/>
            <w:tcBorders>
              <w:start w:val="single" w:sz="4" w:space="0" w:color="000000"/>
              <w:bottom w:val="single" w:sz="4" w:space="0" w:color="000000"/>
              <w:end w:val="single" w:sz="4" w:space="0" w:color="000000"/>
            </w:tcBorders>
            <w:vAlign w:val="center"/>
          </w:tcPr>
          <w:p>
            <w:pPr>
              <w:pStyle w:val="Normal"/>
              <w:jc w:val="center"/>
              <w:rPr>
                <w:sz w:val="24"/>
              </w:rPr>
            </w:pPr>
            <w:r>
              <w:rPr>
                <w:sz w:val="24"/>
              </w:rPr>
              <w:t>4</w:t>
            </w:r>
          </w:p>
        </w:tc>
        <w:tc>
          <w:tcPr>
            <w:tcW w:w="3510" w:type="dxa"/>
            <w:tcBorders>
              <w:start w:val="single" w:sz="4" w:space="0" w:color="000000"/>
              <w:bottom w:val="single" w:sz="4" w:space="0" w:color="000000"/>
              <w:end w:val="single" w:sz="4" w:space="0" w:color="000000"/>
            </w:tcBorders>
            <w:vAlign w:val="center"/>
          </w:tcPr>
          <w:p>
            <w:pPr>
              <w:pStyle w:val="Normal"/>
              <w:rPr>
                <w:sz w:val="24"/>
              </w:rPr>
            </w:pPr>
            <w:r>
              <w:rPr>
                <w:sz w:val="24"/>
              </w:rPr>
              <w:t>Bundled Sale (Sta 65–Zn 5)</w:t>
            </w:r>
          </w:p>
        </w:tc>
        <w:tc>
          <w:tcPr>
            <w:tcW w:w="1080" w:type="dxa"/>
            <w:tcBorders>
              <w:start w:val="single" w:sz="4" w:space="0" w:color="000000"/>
              <w:bottom w:val="single" w:sz="4" w:space="0" w:color="000000"/>
              <w:end w:val="single" w:sz="4" w:space="0" w:color="000000"/>
            </w:tcBorders>
            <w:vAlign w:val="center"/>
          </w:tcPr>
          <w:p>
            <w:pPr>
              <w:pStyle w:val="Normal"/>
              <w:jc w:val="center"/>
              <w:rPr>
                <w:sz w:val="24"/>
              </w:rPr>
            </w:pPr>
            <w:r>
              <w:rPr>
                <w:sz w:val="24"/>
              </w:rPr>
              <w:t>04/01/01</w:t>
            </w:r>
          </w:p>
        </w:tc>
        <w:tc>
          <w:tcPr>
            <w:tcW w:w="1350" w:type="dxa"/>
            <w:tcBorders>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980" w:type="dxa"/>
            <w:tcBorders>
              <w:start w:val="single" w:sz="4" w:space="0" w:color="000000"/>
              <w:bottom w:val="single" w:sz="4" w:space="0" w:color="000000"/>
              <w:end w:val="single" w:sz="4" w:space="0" w:color="000000"/>
            </w:tcBorders>
            <w:vAlign w:val="center"/>
          </w:tcPr>
          <w:p>
            <w:pPr>
              <w:pStyle w:val="Heading4"/>
              <w:ind w:hanging="0" w:start="0"/>
              <w:rPr/>
            </w:pPr>
            <w:r>
              <w:rPr/>
              <w:t>X =</w:t>
            </w:r>
          </w:p>
        </w:tc>
        <w:tc>
          <w:tcPr>
            <w:tcW w:w="2520" w:type="dxa"/>
            <w:tcBorders>
              <w:start w:val="single" w:sz="4" w:space="0" w:color="000000"/>
              <w:bottom w:val="single" w:sz="4" w:space="0" w:color="000000"/>
              <w:end w:val="single" w:sz="4" w:space="0" w:color="000000"/>
            </w:tcBorders>
            <w:vAlign w:val="center"/>
          </w:tcPr>
          <w:p>
            <w:pPr>
              <w:pStyle w:val="Heading4"/>
              <w:ind w:hanging="0" w:start="0"/>
              <w:rPr/>
            </w:pPr>
            <w:r>
              <w:rPr/>
              <w:t>X=</w:t>
            </w:r>
          </w:p>
        </w:tc>
      </w:tr>
    </w:tbl>
    <w:p>
      <w:pPr>
        <w:pStyle w:val="Normal"/>
        <w:rPr>
          <w:b/>
          <w:sz w:val="24"/>
        </w:rPr>
      </w:pPr>
      <w:r>
        <w:rPr>
          <w:b/>
          <w:sz w:val="24"/>
        </w:rPr>
      </w:r>
    </w:p>
    <w:p>
      <w:pPr>
        <w:pStyle w:val="Normal"/>
        <w:rPr>
          <w:b/>
          <w:sz w:val="24"/>
        </w:rPr>
      </w:pPr>
      <w:r>
        <w:rPr>
          <w:b/>
          <w:sz w:val="24"/>
        </w:rPr>
        <w:t xml:space="preserve">      </w:t>
      </w:r>
      <w:r>
        <w:rPr>
          <w:b/>
          <w:sz w:val="24"/>
        </w:rPr>
        <w:tab/>
        <w:tab/>
        <w:t xml:space="preserve">         </w:t>
      </w:r>
    </w:p>
    <w:p>
      <w:pPr>
        <w:pStyle w:val="Heading5"/>
        <w:ind w:hanging="0" w:start="0"/>
        <w:rPr/>
      </w:pPr>
      <w:r>
        <w:rPr/>
        <w:t>Summer Only</w:t>
        <w:tab/>
        <w:tab/>
      </w:r>
    </w:p>
    <w:tbl>
      <w:tblPr>
        <w:tblW w:w="10908" w:type="dxa"/>
        <w:jc w:val="start"/>
        <w:tblInd w:w="0" w:type="dxa"/>
        <w:tblLayout w:type="fixed"/>
        <w:tblCellMar>
          <w:top w:w="0" w:type="dxa"/>
          <w:start w:w="108" w:type="dxa"/>
          <w:bottom w:w="0" w:type="dxa"/>
          <w:end w:w="108" w:type="dxa"/>
        </w:tblCellMar>
      </w:tblPr>
      <w:tblGrid>
        <w:gridCol w:w="468"/>
        <w:gridCol w:w="2970"/>
        <w:gridCol w:w="450"/>
        <w:gridCol w:w="1350"/>
        <w:gridCol w:w="450"/>
        <w:gridCol w:w="990"/>
        <w:gridCol w:w="180"/>
        <w:gridCol w:w="1890"/>
        <w:gridCol w:w="2160"/>
      </w:tblGrid>
      <w:tr>
        <w:trPr>
          <w:trHeight w:val="819" w:hRule="exact"/>
        </w:trPr>
        <w:tc>
          <w:tcPr>
            <w:tcW w:w="4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3420" w:type="dxa"/>
            <w:gridSpan w:val="2"/>
            <w:tcBorders>
              <w:top w:val="single" w:sz="4" w:space="0" w:color="000000"/>
              <w:bottom w:val="single" w:sz="4" w:space="0" w:color="000000"/>
              <w:end w:val="single" w:sz="4" w:space="0" w:color="000000"/>
            </w:tcBorders>
          </w:tcPr>
          <w:p>
            <w:pPr>
              <w:pStyle w:val="Heading1"/>
              <w:snapToGrid w:val="false"/>
              <w:ind w:hanging="0" w:start="0"/>
              <w:rPr>
                <w:b/>
                <w:sz w:val="24"/>
              </w:rPr>
            </w:pPr>
            <w:r>
              <w:rPr>
                <w:b/>
                <w:sz w:val="24"/>
              </w:rPr>
            </w:r>
          </w:p>
          <w:p>
            <w:pPr>
              <w:pStyle w:val="Heading1"/>
              <w:ind w:hanging="0" w:start="0"/>
              <w:rPr>
                <w:b/>
                <w:sz w:val="24"/>
              </w:rPr>
            </w:pPr>
            <w:r>
              <w:rPr>
                <w:b/>
                <w:sz w:val="24"/>
              </w:rPr>
              <w:t>Package</w:t>
              <w:tab/>
            </w:r>
          </w:p>
        </w:tc>
        <w:tc>
          <w:tcPr>
            <w:tcW w:w="1800" w:type="dxa"/>
            <w:gridSpan w:val="2"/>
            <w:tcBorders>
              <w:top w:val="single" w:sz="4" w:space="0" w:color="000000"/>
              <w:bottom w:val="single" w:sz="4" w:space="0" w:color="000000"/>
              <w:end w:val="single" w:sz="4" w:space="0" w:color="000000"/>
            </w:tcBorders>
          </w:tcPr>
          <w:p>
            <w:pPr>
              <w:pStyle w:val="Heading3"/>
              <w:ind w:hanging="0" w:start="0"/>
              <w:rPr>
                <w:b/>
              </w:rPr>
            </w:pPr>
            <w:r>
              <w:rPr>
                <w:b/>
              </w:rPr>
              <w:t>Date</w:t>
            </w:r>
          </w:p>
          <w:p>
            <w:pPr>
              <w:pStyle w:val="Normal"/>
              <w:jc w:val="center"/>
              <w:rPr>
                <w:b/>
                <w:sz w:val="24"/>
              </w:rPr>
            </w:pPr>
            <w:r>
              <w:rPr>
                <w:b/>
                <w:sz w:val="24"/>
              </w:rPr>
              <w:t>Avail.</w:t>
            </w:r>
          </w:p>
        </w:tc>
        <w:tc>
          <w:tcPr>
            <w:tcW w:w="1170" w:type="dxa"/>
            <w:gridSpan w:val="2"/>
            <w:tcBorders>
              <w:top w:val="single" w:sz="4" w:space="0" w:color="000000"/>
              <w:bottom w:val="single" w:sz="4" w:space="0" w:color="000000"/>
              <w:end w:val="single" w:sz="4" w:space="0" w:color="000000"/>
            </w:tcBorders>
          </w:tcPr>
          <w:p>
            <w:pPr>
              <w:pStyle w:val="Normal"/>
              <w:jc w:val="center"/>
              <w:rPr>
                <w:b/>
                <w:sz w:val="24"/>
              </w:rPr>
            </w:pPr>
            <w:r>
              <w:rPr>
                <w:b/>
                <w:sz w:val="24"/>
              </w:rPr>
              <w:t>Quantity DT / Day</w:t>
            </w:r>
          </w:p>
        </w:tc>
        <w:tc>
          <w:tcPr>
            <w:tcW w:w="1890" w:type="dxa"/>
            <w:tcBorders>
              <w:top w:val="single" w:sz="4" w:space="0" w:color="000000"/>
              <w:bottom w:val="single" w:sz="4" w:space="0" w:color="000000"/>
              <w:end w:val="single" w:sz="4" w:space="0" w:color="000000"/>
            </w:tcBorders>
          </w:tcPr>
          <w:p>
            <w:pPr>
              <w:pStyle w:val="Normal"/>
              <w:jc w:val="center"/>
              <w:rPr>
                <w:sz w:val="24"/>
              </w:rPr>
            </w:pPr>
            <w:r>
              <w:rPr>
                <w:b/>
                <w:sz w:val="24"/>
              </w:rPr>
              <w:t xml:space="preserve">Demand $  Each Summer </w:t>
            </w:r>
          </w:p>
        </w:tc>
        <w:tc>
          <w:tcPr>
            <w:tcW w:w="2160" w:type="dxa"/>
            <w:tcBorders>
              <w:top w:val="single" w:sz="4" w:space="0" w:color="000000"/>
              <w:bottom w:val="single" w:sz="4" w:space="0" w:color="000000"/>
              <w:end w:val="single" w:sz="4" w:space="0" w:color="000000"/>
            </w:tcBorders>
          </w:tcPr>
          <w:p>
            <w:pPr>
              <w:pStyle w:val="Normal"/>
              <w:jc w:val="center"/>
              <w:rPr>
                <w:b/>
                <w:sz w:val="24"/>
              </w:rPr>
            </w:pPr>
            <w:r>
              <w:rPr>
                <w:b/>
                <w:sz w:val="24"/>
              </w:rPr>
              <w:t>Number of Years</w:t>
            </w:r>
          </w:p>
          <w:p>
            <w:pPr>
              <w:pStyle w:val="Normal"/>
              <w:jc w:val="center"/>
              <w:rPr>
                <w:sz w:val="24"/>
              </w:rPr>
            </w:pPr>
            <w:r>
              <w:rPr>
                <w:b/>
                <w:sz w:val="24"/>
              </w:rPr>
              <w:t>(Circle the number of yrs.)</w:t>
            </w:r>
          </w:p>
        </w:tc>
      </w:tr>
      <w:tr>
        <w:trPr>
          <w:trHeight w:val="400" w:hRule="exact"/>
        </w:trPr>
        <w:tc>
          <w:tcPr>
            <w:tcW w:w="468" w:type="dxa"/>
            <w:tcBorders>
              <w:start w:val="single" w:sz="4" w:space="0" w:color="000000"/>
              <w:bottom w:val="single" w:sz="4" w:space="0" w:color="000000"/>
              <w:end w:val="single" w:sz="4" w:space="0" w:color="000000"/>
            </w:tcBorders>
            <w:vAlign w:val="center"/>
          </w:tcPr>
          <w:p>
            <w:pPr>
              <w:pStyle w:val="Normal"/>
              <w:jc w:val="center"/>
              <w:rPr>
                <w:sz w:val="24"/>
              </w:rPr>
            </w:pPr>
            <w:r>
              <w:rPr>
                <w:sz w:val="24"/>
              </w:rPr>
              <w:t>1</w:t>
            </w:r>
          </w:p>
        </w:tc>
        <w:tc>
          <w:tcPr>
            <w:tcW w:w="3420" w:type="dxa"/>
            <w:gridSpan w:val="2"/>
            <w:tcBorders>
              <w:start w:val="single" w:sz="4" w:space="0" w:color="000000"/>
              <w:bottom w:val="single" w:sz="4" w:space="0" w:color="000000"/>
              <w:end w:val="single" w:sz="4" w:space="0" w:color="000000"/>
            </w:tcBorders>
            <w:vAlign w:val="center"/>
          </w:tcPr>
          <w:p>
            <w:pPr>
              <w:pStyle w:val="Heading1"/>
              <w:ind w:hanging="0" w:start="0"/>
              <w:rPr>
                <w:sz w:val="24"/>
              </w:rPr>
            </w:pPr>
            <w:r>
              <w:rPr>
                <w:sz w:val="24"/>
              </w:rPr>
              <w:t>FTNT</w:t>
            </w:r>
          </w:p>
        </w:tc>
        <w:tc>
          <w:tcPr>
            <w:tcW w:w="1800" w:type="dxa"/>
            <w:gridSpan w:val="2"/>
            <w:tcBorders>
              <w:start w:val="single" w:sz="4" w:space="0" w:color="000000"/>
              <w:bottom w:val="single" w:sz="4" w:space="0" w:color="000000"/>
              <w:end w:val="single" w:sz="4" w:space="0" w:color="000000"/>
            </w:tcBorders>
            <w:vAlign w:val="center"/>
          </w:tcPr>
          <w:p>
            <w:pPr>
              <w:pStyle w:val="Normal"/>
              <w:jc w:val="center"/>
              <w:rPr>
                <w:sz w:val="24"/>
              </w:rPr>
            </w:pPr>
            <w:r>
              <w:rPr>
                <w:sz w:val="24"/>
              </w:rPr>
              <w:t>4/01/02</w:t>
            </w:r>
          </w:p>
          <w:p>
            <w:pPr>
              <w:pStyle w:val="Normal"/>
              <w:jc w:val="center"/>
              <w:rPr>
                <w:sz w:val="24"/>
              </w:rPr>
            </w:pPr>
            <w:r>
              <w:rPr>
                <w:sz w:val="24"/>
              </w:rPr>
            </w:r>
          </w:p>
        </w:tc>
        <w:tc>
          <w:tcPr>
            <w:tcW w:w="1170" w:type="dxa"/>
            <w:gridSpan w:val="2"/>
            <w:tcBorders>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890" w:type="dxa"/>
            <w:tcBorders>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2160" w:type="dxa"/>
            <w:tcBorders>
              <w:start w:val="single" w:sz="4" w:space="0" w:color="000000"/>
              <w:bottom w:val="single" w:sz="4" w:space="0" w:color="000000"/>
              <w:end w:val="single" w:sz="4" w:space="0" w:color="000000"/>
            </w:tcBorders>
            <w:vAlign w:val="center"/>
          </w:tcPr>
          <w:p>
            <w:pPr>
              <w:pStyle w:val="Normal"/>
              <w:jc w:val="center"/>
              <w:rPr>
                <w:sz w:val="24"/>
              </w:rPr>
            </w:pPr>
            <w:r>
              <w:rPr>
                <w:sz w:val="24"/>
              </w:rPr>
              <w:t>1    2    3    4    5</w:t>
            </w:r>
          </w:p>
        </w:tc>
      </w:tr>
      <w:tr>
        <w:trPr>
          <w:trHeight w:val="400" w:hRule="exac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2</w:t>
            </w:r>
          </w:p>
        </w:tc>
        <w:tc>
          <w:tcPr>
            <w:tcW w:w="342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NIPPS</w:t>
            </w:r>
          </w:p>
        </w:tc>
        <w:tc>
          <w:tcPr>
            <w:tcW w:w="18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4/01/02</w:t>
            </w:r>
          </w:p>
          <w:p>
            <w:pPr>
              <w:pStyle w:val="Normal"/>
              <w:jc w:val="center"/>
              <w:rPr>
                <w:sz w:val="24"/>
              </w:rPr>
            </w:pPr>
            <w:r>
              <w:rPr>
                <w:sz w:val="24"/>
              </w:rPr>
            </w:r>
          </w:p>
        </w:tc>
        <w:tc>
          <w:tcPr>
            <w:tcW w:w="117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1    2    3    4    5   6</w:t>
            </w:r>
          </w:p>
        </w:tc>
      </w:tr>
      <w:tr>
        <w:trPr>
          <w:trHeight w:val="400" w:hRule="exac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3a</w:t>
            </w:r>
          </w:p>
        </w:tc>
        <w:tc>
          <w:tcPr>
            <w:tcW w:w="342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Transco Southeast Expansion FT</w:t>
            </w:r>
          </w:p>
        </w:tc>
        <w:tc>
          <w:tcPr>
            <w:tcW w:w="18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Apr 01 – Oct 01</w:t>
            </w:r>
          </w:p>
        </w:tc>
        <w:tc>
          <w:tcPr>
            <w:tcW w:w="117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1    2    3    4    5</w:t>
            </w:r>
          </w:p>
        </w:tc>
      </w:tr>
      <w:tr>
        <w:trPr>
          <w:trHeight w:val="400" w:hRule="exac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3b</w:t>
            </w:r>
          </w:p>
        </w:tc>
        <w:tc>
          <w:tcPr>
            <w:tcW w:w="342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Transco Southeast Expansion FT</w:t>
            </w:r>
          </w:p>
        </w:tc>
        <w:tc>
          <w:tcPr>
            <w:tcW w:w="18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May 01– Sep 01</w:t>
            </w:r>
          </w:p>
        </w:tc>
        <w:tc>
          <w:tcPr>
            <w:tcW w:w="117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1    2    3    4    5</w:t>
            </w:r>
          </w:p>
        </w:tc>
      </w:tr>
      <w:tr>
        <w:trPr>
          <w:trHeight w:val="400" w:hRule="exac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5a</w:t>
            </w:r>
          </w:p>
        </w:tc>
        <w:tc>
          <w:tcPr>
            <w:tcW w:w="342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Transco FT (Sta 65–Zn 5)</w:t>
            </w:r>
          </w:p>
        </w:tc>
        <w:tc>
          <w:tcPr>
            <w:tcW w:w="18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Apr 01 – Oct 01</w:t>
            </w:r>
          </w:p>
        </w:tc>
        <w:tc>
          <w:tcPr>
            <w:tcW w:w="117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1    2    3    4    5</w:t>
            </w:r>
          </w:p>
        </w:tc>
      </w:tr>
      <w:tr>
        <w:trPr>
          <w:trHeight w:val="400" w:hRule="exac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5b</w:t>
            </w:r>
          </w:p>
        </w:tc>
        <w:tc>
          <w:tcPr>
            <w:tcW w:w="342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Transco FT (Sta 65–Zn 5)</w:t>
            </w:r>
          </w:p>
        </w:tc>
        <w:tc>
          <w:tcPr>
            <w:tcW w:w="18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May 01– Sep 01</w:t>
            </w:r>
          </w:p>
        </w:tc>
        <w:tc>
          <w:tcPr>
            <w:tcW w:w="117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1    2    3    4    5</w:t>
            </w:r>
          </w:p>
        </w:tc>
      </w:tr>
      <w:tr>
        <w:trPr>
          <w:trHeight w:val="400" w:hRule="exac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6a</w:t>
            </w:r>
          </w:p>
        </w:tc>
        <w:tc>
          <w:tcPr>
            <w:tcW w:w="342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Transco Sunbelt FT (Station 65)</w:t>
            </w:r>
          </w:p>
        </w:tc>
        <w:tc>
          <w:tcPr>
            <w:tcW w:w="18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Apr 01 – Oct 01</w:t>
            </w:r>
          </w:p>
        </w:tc>
        <w:tc>
          <w:tcPr>
            <w:tcW w:w="117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1    2    3    4    5</w:t>
            </w:r>
          </w:p>
        </w:tc>
      </w:tr>
      <w:tr>
        <w:trPr>
          <w:trHeight w:val="400" w:hRule="exac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6b</w:t>
            </w:r>
          </w:p>
        </w:tc>
        <w:tc>
          <w:tcPr>
            <w:tcW w:w="342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Transco Sunbelt FT (Station 65)</w:t>
            </w:r>
          </w:p>
        </w:tc>
        <w:tc>
          <w:tcPr>
            <w:tcW w:w="18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May 01– Sep 01</w:t>
            </w:r>
          </w:p>
        </w:tc>
        <w:tc>
          <w:tcPr>
            <w:tcW w:w="117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1    2    3    4    5</w:t>
            </w:r>
          </w:p>
        </w:tc>
      </w:tr>
      <w:tr>
        <w:trPr>
          <w:trHeight w:val="400" w:hRule="exact"/>
        </w:trPr>
        <w:tc>
          <w:tcPr>
            <w:tcW w:w="468" w:type="dxa"/>
            <w:tcBorders>
              <w:top w:val="single" w:sz="4" w:space="0" w:color="000000"/>
              <w:start w:val="single" w:sz="4" w:space="0" w:color="000000"/>
              <w:end w:val="single" w:sz="4" w:space="0" w:color="000000"/>
            </w:tcBorders>
            <w:vAlign w:val="center"/>
          </w:tcPr>
          <w:p>
            <w:pPr>
              <w:pStyle w:val="Normal"/>
              <w:jc w:val="center"/>
              <w:rPr>
                <w:sz w:val="24"/>
              </w:rPr>
            </w:pPr>
            <w:r>
              <w:rPr>
                <w:sz w:val="24"/>
              </w:rPr>
              <w:t>7a</w:t>
            </w:r>
          </w:p>
        </w:tc>
        <w:tc>
          <w:tcPr>
            <w:tcW w:w="3420" w:type="dxa"/>
            <w:gridSpan w:val="2"/>
            <w:tcBorders>
              <w:top w:val="single" w:sz="4" w:space="0" w:color="000000"/>
              <w:start w:val="single" w:sz="4" w:space="0" w:color="000000"/>
              <w:end w:val="single" w:sz="4" w:space="0" w:color="000000"/>
            </w:tcBorders>
            <w:vAlign w:val="center"/>
          </w:tcPr>
          <w:p>
            <w:pPr>
              <w:pStyle w:val="Normal"/>
              <w:rPr>
                <w:sz w:val="24"/>
              </w:rPr>
            </w:pPr>
            <w:r>
              <w:rPr>
                <w:sz w:val="24"/>
              </w:rPr>
              <w:t>Transco Sunbelt FT (Station 85)</w:t>
            </w:r>
          </w:p>
        </w:tc>
        <w:tc>
          <w:tcPr>
            <w:tcW w:w="1800" w:type="dxa"/>
            <w:gridSpan w:val="2"/>
            <w:tcBorders>
              <w:top w:val="single" w:sz="4" w:space="0" w:color="000000"/>
              <w:start w:val="single" w:sz="4" w:space="0" w:color="000000"/>
              <w:end w:val="single" w:sz="4" w:space="0" w:color="000000"/>
            </w:tcBorders>
            <w:vAlign w:val="center"/>
          </w:tcPr>
          <w:p>
            <w:pPr>
              <w:pStyle w:val="Normal"/>
              <w:jc w:val="center"/>
              <w:rPr>
                <w:sz w:val="24"/>
              </w:rPr>
            </w:pPr>
            <w:r>
              <w:rPr>
                <w:sz w:val="24"/>
              </w:rPr>
              <w:t>Apr 01 – Oct 01</w:t>
            </w:r>
          </w:p>
        </w:tc>
        <w:tc>
          <w:tcPr>
            <w:tcW w:w="1170" w:type="dxa"/>
            <w:gridSpan w:val="2"/>
            <w:tcBorders>
              <w:top w:val="single" w:sz="4" w:space="0" w:color="000000"/>
              <w:start w:val="single" w:sz="4" w:space="0" w:color="000000"/>
              <w:end w:val="single" w:sz="4" w:space="0" w:color="000000"/>
            </w:tcBorders>
            <w:vAlign w:val="center"/>
          </w:tcPr>
          <w:p>
            <w:pPr>
              <w:pStyle w:val="Normal"/>
              <w:snapToGrid w:val="false"/>
              <w:jc w:val="center"/>
              <w:rPr>
                <w:sz w:val="24"/>
              </w:rPr>
            </w:pPr>
            <w:r>
              <w:rPr>
                <w:sz w:val="24"/>
              </w:rPr>
            </w:r>
          </w:p>
        </w:tc>
        <w:tc>
          <w:tcPr>
            <w:tcW w:w="1890" w:type="dxa"/>
            <w:tcBorders>
              <w:top w:val="single" w:sz="4" w:space="0" w:color="000000"/>
              <w:start w:val="single" w:sz="4" w:space="0" w:color="000000"/>
              <w:end w:val="single" w:sz="4" w:space="0" w:color="000000"/>
            </w:tcBorders>
            <w:vAlign w:val="center"/>
          </w:tcPr>
          <w:p>
            <w:pPr>
              <w:pStyle w:val="Normal"/>
              <w:snapToGrid w:val="false"/>
              <w:jc w:val="center"/>
              <w:rPr>
                <w:sz w:val="24"/>
              </w:rPr>
            </w:pPr>
            <w:r>
              <w:rPr>
                <w:sz w:val="24"/>
              </w:rPr>
            </w:r>
          </w:p>
        </w:tc>
        <w:tc>
          <w:tcPr>
            <w:tcW w:w="2160" w:type="dxa"/>
            <w:tcBorders>
              <w:top w:val="single" w:sz="4" w:space="0" w:color="000000"/>
              <w:start w:val="single" w:sz="4" w:space="0" w:color="000000"/>
              <w:end w:val="single" w:sz="4" w:space="0" w:color="000000"/>
            </w:tcBorders>
            <w:vAlign w:val="center"/>
          </w:tcPr>
          <w:p>
            <w:pPr>
              <w:pStyle w:val="Normal"/>
              <w:jc w:val="center"/>
              <w:rPr>
                <w:sz w:val="24"/>
              </w:rPr>
            </w:pPr>
            <w:r>
              <w:rPr>
                <w:sz w:val="24"/>
              </w:rPr>
              <w:t>1    2    3    4    5</w:t>
            </w:r>
          </w:p>
        </w:tc>
      </w:tr>
      <w:tr>
        <w:trPr>
          <w:trHeight w:val="400" w:hRule="exac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7b</w:t>
            </w:r>
          </w:p>
        </w:tc>
        <w:tc>
          <w:tcPr>
            <w:tcW w:w="342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Transco Sunbelt FT (Station 85)</w:t>
            </w:r>
          </w:p>
        </w:tc>
        <w:tc>
          <w:tcPr>
            <w:tcW w:w="18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May 01– Sep 01</w:t>
            </w:r>
          </w:p>
        </w:tc>
        <w:tc>
          <w:tcPr>
            <w:tcW w:w="117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1    2    3    4    5</w:t>
            </w:r>
          </w:p>
        </w:tc>
      </w:tr>
      <w:tr>
        <w:trPr>
          <w:trHeight w:val="640" w:hRule="exact"/>
        </w:trPr>
        <w:tc>
          <w:tcPr>
            <w:tcW w:w="468" w:type="dxa"/>
            <w:tcBorders/>
            <w:vAlign w:val="center"/>
          </w:tcPr>
          <w:p>
            <w:pPr>
              <w:pStyle w:val="Normal"/>
              <w:snapToGrid w:val="false"/>
              <w:jc w:val="center"/>
              <w:rPr>
                <w:sz w:val="24"/>
              </w:rPr>
            </w:pPr>
            <w:r>
              <w:rPr>
                <w:sz w:val="24"/>
              </w:rPr>
            </w:r>
          </w:p>
        </w:tc>
        <w:tc>
          <w:tcPr>
            <w:tcW w:w="2970" w:type="dxa"/>
            <w:tcBorders/>
            <w:vAlign w:val="center"/>
          </w:tcPr>
          <w:p>
            <w:pPr>
              <w:pStyle w:val="Normal"/>
              <w:snapToGrid w:val="false"/>
              <w:rPr>
                <w:b/>
                <w:sz w:val="24"/>
              </w:rPr>
            </w:pPr>
            <w:r>
              <w:rPr>
                <w:b/>
                <w:sz w:val="24"/>
              </w:rPr>
            </w:r>
          </w:p>
        </w:tc>
        <w:tc>
          <w:tcPr>
            <w:tcW w:w="1800" w:type="dxa"/>
            <w:gridSpan w:val="2"/>
            <w:tcBorders/>
            <w:vAlign w:val="center"/>
          </w:tcPr>
          <w:p>
            <w:pPr>
              <w:pStyle w:val="Heading3"/>
              <w:snapToGrid w:val="false"/>
              <w:ind w:hanging="0" w:start="0"/>
              <w:rPr>
                <w:b/>
                <w:sz w:val="24"/>
              </w:rPr>
            </w:pPr>
            <w:r>
              <w:rPr>
                <w:b/>
                <w:sz w:val="24"/>
              </w:rPr>
            </w:r>
          </w:p>
        </w:tc>
        <w:tc>
          <w:tcPr>
            <w:tcW w:w="1440" w:type="dxa"/>
            <w:gridSpan w:val="2"/>
            <w:tcBorders/>
            <w:vAlign w:val="bottom"/>
          </w:tcPr>
          <w:p>
            <w:pPr>
              <w:pStyle w:val="Normal"/>
              <w:snapToGrid w:val="false"/>
              <w:jc w:val="center"/>
              <w:rPr>
                <w:b/>
                <w:sz w:val="24"/>
              </w:rPr>
            </w:pPr>
            <w:r>
              <w:rPr>
                <w:b/>
                <w:sz w:val="24"/>
              </w:rPr>
            </w:r>
          </w:p>
        </w:tc>
        <w:tc>
          <w:tcPr>
            <w:tcW w:w="2070" w:type="dxa"/>
            <w:gridSpan w:val="2"/>
            <w:tcBorders/>
            <w:vAlign w:val="bottom"/>
          </w:tcPr>
          <w:p>
            <w:pPr>
              <w:pStyle w:val="Normal"/>
              <w:snapToGrid w:val="false"/>
              <w:jc w:val="center"/>
              <w:rPr>
                <w:b/>
                <w:sz w:val="24"/>
              </w:rPr>
            </w:pPr>
            <w:r>
              <w:rPr>
                <w:b/>
                <w:sz w:val="24"/>
              </w:rPr>
            </w:r>
          </w:p>
        </w:tc>
        <w:tc>
          <w:tcPr>
            <w:tcW w:w="2160" w:type="dxa"/>
            <w:tcBorders/>
            <w:vAlign w:val="center"/>
          </w:tcPr>
          <w:p>
            <w:pPr>
              <w:pStyle w:val="Normal"/>
              <w:snapToGrid w:val="false"/>
              <w:jc w:val="center"/>
              <w:rPr>
                <w:b/>
                <w:sz w:val="24"/>
              </w:rPr>
            </w:pPr>
            <w:r>
              <w:rPr>
                <w:b/>
                <w:sz w:val="24"/>
              </w:rPr>
            </w:r>
          </w:p>
        </w:tc>
      </w:tr>
      <w:tr>
        <w:trPr>
          <w:trHeight w:val="522" w:hRule="exact"/>
        </w:trPr>
        <w:tc>
          <w:tcPr>
            <w:tcW w:w="4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4"/>
              </w:rPr>
            </w:pPr>
            <w:r>
              <w:rPr>
                <w:b/>
                <w:sz w:val="24"/>
              </w:rPr>
            </w:r>
          </w:p>
        </w:tc>
        <w:tc>
          <w:tcPr>
            <w:tcW w:w="2970" w:type="dxa"/>
            <w:tcBorders>
              <w:top w:val="single" w:sz="4" w:space="0" w:color="000000"/>
              <w:bottom w:val="single" w:sz="4" w:space="0" w:color="000000"/>
              <w:end w:val="single" w:sz="4" w:space="0" w:color="000000"/>
            </w:tcBorders>
            <w:vAlign w:val="center"/>
          </w:tcPr>
          <w:p>
            <w:pPr>
              <w:pStyle w:val="Normal"/>
              <w:rPr>
                <w:sz w:val="24"/>
              </w:rPr>
            </w:pPr>
            <w:r>
              <w:rPr>
                <w:b/>
                <w:sz w:val="24"/>
              </w:rPr>
              <w:t>Package</w:t>
            </w:r>
          </w:p>
        </w:tc>
        <w:tc>
          <w:tcPr>
            <w:tcW w:w="1800" w:type="dxa"/>
            <w:gridSpan w:val="2"/>
            <w:tcBorders>
              <w:top w:val="single" w:sz="4" w:space="0" w:color="000000"/>
              <w:bottom w:val="single" w:sz="4" w:space="0" w:color="000000"/>
              <w:end w:val="single" w:sz="4" w:space="0" w:color="000000"/>
            </w:tcBorders>
            <w:vAlign w:val="center"/>
          </w:tcPr>
          <w:p>
            <w:pPr>
              <w:pStyle w:val="Heading3"/>
              <w:ind w:hanging="0" w:start="0"/>
              <w:rPr>
                <w:b/>
              </w:rPr>
            </w:pPr>
            <w:r>
              <w:rPr>
                <w:b/>
              </w:rPr>
              <w:t>Date</w:t>
            </w:r>
          </w:p>
          <w:p>
            <w:pPr>
              <w:pStyle w:val="Normal"/>
              <w:jc w:val="center"/>
              <w:rPr>
                <w:b/>
                <w:sz w:val="24"/>
              </w:rPr>
            </w:pPr>
            <w:r>
              <w:rPr>
                <w:b/>
                <w:sz w:val="24"/>
              </w:rPr>
              <w:t>Avail.</w:t>
            </w:r>
          </w:p>
        </w:tc>
        <w:tc>
          <w:tcPr>
            <w:tcW w:w="1440" w:type="dxa"/>
            <w:gridSpan w:val="2"/>
            <w:tcBorders>
              <w:top w:val="single" w:sz="4" w:space="0" w:color="000000"/>
              <w:bottom w:val="single" w:sz="4" w:space="0" w:color="000000"/>
              <w:end w:val="single" w:sz="4" w:space="0" w:color="000000"/>
            </w:tcBorders>
            <w:vAlign w:val="bottom"/>
          </w:tcPr>
          <w:p>
            <w:pPr>
              <w:pStyle w:val="Normal"/>
              <w:jc w:val="center"/>
              <w:rPr>
                <w:b/>
                <w:sz w:val="24"/>
              </w:rPr>
            </w:pPr>
            <w:r>
              <w:rPr>
                <w:b/>
                <w:sz w:val="24"/>
              </w:rPr>
              <w:t>Quantity DT / Day</w:t>
            </w:r>
          </w:p>
        </w:tc>
        <w:tc>
          <w:tcPr>
            <w:tcW w:w="2070" w:type="dxa"/>
            <w:gridSpan w:val="2"/>
            <w:tcBorders>
              <w:top w:val="single" w:sz="4" w:space="0" w:color="000000"/>
              <w:bottom w:val="single" w:sz="4" w:space="0" w:color="000000"/>
              <w:end w:val="single" w:sz="4" w:space="0" w:color="000000"/>
            </w:tcBorders>
            <w:vAlign w:val="bottom"/>
          </w:tcPr>
          <w:p>
            <w:pPr>
              <w:pStyle w:val="Normal"/>
              <w:jc w:val="center"/>
              <w:rPr>
                <w:b/>
                <w:sz w:val="24"/>
              </w:rPr>
            </w:pPr>
            <w:r>
              <w:rPr>
                <w:b/>
                <w:sz w:val="24"/>
              </w:rPr>
              <w:t>One Year Bid</w:t>
            </w:r>
          </w:p>
          <w:p>
            <w:pPr>
              <w:pStyle w:val="Normal"/>
              <w:jc w:val="center"/>
              <w:rPr>
                <w:b/>
                <w:sz w:val="24"/>
              </w:rPr>
            </w:pPr>
            <w:r>
              <w:rPr>
                <w:b/>
                <w:sz w:val="24"/>
              </w:rPr>
              <w:t>$ / DT</w:t>
            </w:r>
          </w:p>
        </w:tc>
        <w:tc>
          <w:tcPr>
            <w:tcW w:w="2160" w:type="dxa"/>
            <w:tcBorders>
              <w:top w:val="single" w:sz="4" w:space="0" w:color="000000"/>
              <w:bottom w:val="single" w:sz="4" w:space="0" w:color="000000"/>
              <w:end w:val="single" w:sz="4" w:space="0" w:color="000000"/>
            </w:tcBorders>
            <w:vAlign w:val="center"/>
          </w:tcPr>
          <w:p>
            <w:pPr>
              <w:pStyle w:val="Normal"/>
              <w:jc w:val="center"/>
              <w:rPr>
                <w:b/>
                <w:sz w:val="24"/>
              </w:rPr>
            </w:pPr>
            <w:r>
              <w:rPr>
                <w:b/>
                <w:sz w:val="24"/>
              </w:rPr>
              <w:t>Two Year Bid</w:t>
            </w:r>
          </w:p>
          <w:p>
            <w:pPr>
              <w:pStyle w:val="Normal"/>
              <w:jc w:val="center"/>
              <w:rPr>
                <w:b/>
                <w:sz w:val="24"/>
              </w:rPr>
            </w:pPr>
            <w:r>
              <w:rPr>
                <w:b/>
                <w:sz w:val="24"/>
              </w:rPr>
              <w:t>$ / DT</w:t>
            </w:r>
          </w:p>
        </w:tc>
      </w:tr>
      <w:tr>
        <w:trPr>
          <w:trHeight w:val="400" w:hRule="exact"/>
        </w:trPr>
        <w:tc>
          <w:tcPr>
            <w:tcW w:w="468" w:type="dxa"/>
            <w:tcBorders>
              <w:start w:val="single" w:sz="4" w:space="0" w:color="000000"/>
              <w:bottom w:val="single" w:sz="4" w:space="0" w:color="000000"/>
              <w:end w:val="single" w:sz="4" w:space="0" w:color="000000"/>
            </w:tcBorders>
            <w:vAlign w:val="center"/>
          </w:tcPr>
          <w:p>
            <w:pPr>
              <w:pStyle w:val="Normal"/>
              <w:jc w:val="center"/>
              <w:rPr>
                <w:sz w:val="24"/>
              </w:rPr>
            </w:pPr>
            <w:r>
              <w:rPr>
                <w:sz w:val="24"/>
              </w:rPr>
              <w:t>4a</w:t>
            </w:r>
          </w:p>
        </w:tc>
        <w:tc>
          <w:tcPr>
            <w:tcW w:w="2970" w:type="dxa"/>
            <w:tcBorders>
              <w:start w:val="single" w:sz="4" w:space="0" w:color="000000"/>
              <w:bottom w:val="single" w:sz="4" w:space="0" w:color="000000"/>
              <w:end w:val="single" w:sz="4" w:space="0" w:color="000000"/>
            </w:tcBorders>
            <w:vAlign w:val="center"/>
          </w:tcPr>
          <w:p>
            <w:pPr>
              <w:pStyle w:val="Normal"/>
              <w:rPr>
                <w:sz w:val="24"/>
              </w:rPr>
            </w:pPr>
            <w:r>
              <w:rPr>
                <w:sz w:val="24"/>
              </w:rPr>
              <w:t>Bundled Sale (Sta 65–Zn 5)</w:t>
            </w:r>
          </w:p>
        </w:tc>
        <w:tc>
          <w:tcPr>
            <w:tcW w:w="1800" w:type="dxa"/>
            <w:gridSpan w:val="2"/>
            <w:tcBorders>
              <w:start w:val="single" w:sz="4" w:space="0" w:color="000000"/>
              <w:bottom w:val="single" w:sz="4" w:space="0" w:color="000000"/>
              <w:end w:val="single" w:sz="4" w:space="0" w:color="000000"/>
            </w:tcBorders>
            <w:vAlign w:val="center"/>
          </w:tcPr>
          <w:p>
            <w:pPr>
              <w:pStyle w:val="Normal"/>
              <w:jc w:val="center"/>
              <w:rPr>
                <w:sz w:val="24"/>
              </w:rPr>
            </w:pPr>
            <w:r>
              <w:rPr>
                <w:sz w:val="24"/>
              </w:rPr>
              <w:t>Apr 01 – Oct 01</w:t>
            </w:r>
          </w:p>
        </w:tc>
        <w:tc>
          <w:tcPr>
            <w:tcW w:w="1440" w:type="dxa"/>
            <w:gridSpan w:val="2"/>
            <w:tcBorders>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2070" w:type="dxa"/>
            <w:gridSpan w:val="2"/>
            <w:tcBorders>
              <w:start w:val="single" w:sz="4" w:space="0" w:color="000000"/>
              <w:bottom w:val="single" w:sz="4" w:space="0" w:color="000000"/>
              <w:end w:val="single" w:sz="4" w:space="0" w:color="000000"/>
            </w:tcBorders>
            <w:vAlign w:val="center"/>
          </w:tcPr>
          <w:p>
            <w:pPr>
              <w:pStyle w:val="Heading4"/>
              <w:ind w:hanging="0" w:start="0"/>
              <w:rPr/>
            </w:pPr>
            <w:r>
              <w:rPr/>
              <w:t>X =</w:t>
            </w:r>
          </w:p>
        </w:tc>
        <w:tc>
          <w:tcPr>
            <w:tcW w:w="2160" w:type="dxa"/>
            <w:tcBorders>
              <w:start w:val="single" w:sz="4" w:space="0" w:color="000000"/>
              <w:bottom w:val="single" w:sz="4" w:space="0" w:color="000000"/>
              <w:end w:val="single" w:sz="4" w:space="0" w:color="000000"/>
            </w:tcBorders>
            <w:vAlign w:val="center"/>
          </w:tcPr>
          <w:p>
            <w:pPr>
              <w:pStyle w:val="Heading4"/>
              <w:ind w:hanging="0" w:start="0"/>
              <w:rPr/>
            </w:pPr>
            <w:r>
              <w:rPr/>
              <w:t>X=</w:t>
            </w:r>
          </w:p>
        </w:tc>
      </w:tr>
      <w:tr>
        <w:trPr>
          <w:trHeight w:val="400" w:hRule="exact"/>
        </w:trPr>
        <w:tc>
          <w:tcPr>
            <w:tcW w:w="468" w:type="dxa"/>
            <w:tcBorders>
              <w:start w:val="single" w:sz="4" w:space="0" w:color="000000"/>
              <w:bottom w:val="single" w:sz="4" w:space="0" w:color="000000"/>
              <w:end w:val="single" w:sz="4" w:space="0" w:color="000000"/>
            </w:tcBorders>
            <w:vAlign w:val="center"/>
          </w:tcPr>
          <w:p>
            <w:pPr>
              <w:pStyle w:val="Normal"/>
              <w:jc w:val="center"/>
              <w:rPr>
                <w:sz w:val="24"/>
              </w:rPr>
            </w:pPr>
            <w:r>
              <w:rPr>
                <w:sz w:val="24"/>
              </w:rPr>
              <w:t>4b</w:t>
            </w:r>
          </w:p>
        </w:tc>
        <w:tc>
          <w:tcPr>
            <w:tcW w:w="2970" w:type="dxa"/>
            <w:tcBorders>
              <w:start w:val="single" w:sz="4" w:space="0" w:color="000000"/>
              <w:bottom w:val="single" w:sz="4" w:space="0" w:color="000000"/>
              <w:end w:val="single" w:sz="4" w:space="0" w:color="000000"/>
            </w:tcBorders>
            <w:vAlign w:val="center"/>
          </w:tcPr>
          <w:p>
            <w:pPr>
              <w:pStyle w:val="Normal"/>
              <w:rPr>
                <w:sz w:val="24"/>
              </w:rPr>
            </w:pPr>
            <w:r>
              <w:rPr>
                <w:sz w:val="24"/>
              </w:rPr>
              <w:t>Bundled Sale (Sta 65–Zn 5)</w:t>
            </w:r>
          </w:p>
        </w:tc>
        <w:tc>
          <w:tcPr>
            <w:tcW w:w="1800" w:type="dxa"/>
            <w:gridSpan w:val="2"/>
            <w:tcBorders>
              <w:start w:val="single" w:sz="4" w:space="0" w:color="000000"/>
              <w:bottom w:val="single" w:sz="4" w:space="0" w:color="000000"/>
              <w:end w:val="single" w:sz="4" w:space="0" w:color="000000"/>
            </w:tcBorders>
            <w:vAlign w:val="center"/>
          </w:tcPr>
          <w:p>
            <w:pPr>
              <w:pStyle w:val="Normal"/>
              <w:jc w:val="center"/>
              <w:rPr>
                <w:sz w:val="24"/>
              </w:rPr>
            </w:pPr>
            <w:r>
              <w:rPr>
                <w:sz w:val="24"/>
              </w:rPr>
              <w:t>May 01– Sep 01</w:t>
            </w:r>
          </w:p>
        </w:tc>
        <w:tc>
          <w:tcPr>
            <w:tcW w:w="1440" w:type="dxa"/>
            <w:gridSpan w:val="2"/>
            <w:tcBorders>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2070" w:type="dxa"/>
            <w:gridSpan w:val="2"/>
            <w:tcBorders>
              <w:start w:val="single" w:sz="4" w:space="0" w:color="000000"/>
              <w:bottom w:val="single" w:sz="4" w:space="0" w:color="000000"/>
              <w:end w:val="single" w:sz="4" w:space="0" w:color="000000"/>
            </w:tcBorders>
            <w:vAlign w:val="center"/>
          </w:tcPr>
          <w:p>
            <w:pPr>
              <w:pStyle w:val="Heading4"/>
              <w:ind w:hanging="0" w:start="0"/>
              <w:rPr/>
            </w:pPr>
            <w:r>
              <w:rPr/>
              <w:t>X =</w:t>
            </w:r>
          </w:p>
        </w:tc>
        <w:tc>
          <w:tcPr>
            <w:tcW w:w="2160" w:type="dxa"/>
            <w:tcBorders>
              <w:start w:val="single" w:sz="4" w:space="0" w:color="000000"/>
              <w:bottom w:val="single" w:sz="4" w:space="0" w:color="000000"/>
              <w:end w:val="single" w:sz="4" w:space="0" w:color="000000"/>
            </w:tcBorders>
            <w:vAlign w:val="center"/>
          </w:tcPr>
          <w:p>
            <w:pPr>
              <w:pStyle w:val="Heading4"/>
              <w:ind w:hanging="0" w:start="0"/>
              <w:rPr/>
            </w:pPr>
            <w:r>
              <w:rPr/>
              <w:t>X=</w:t>
            </w:r>
          </w:p>
        </w:tc>
      </w:tr>
    </w:tbl>
    <w:p>
      <w:pPr>
        <w:pStyle w:val="Heading2"/>
        <w:ind w:hanging="0" w:start="0"/>
        <w:rPr>
          <w:sz w:val="24"/>
        </w:rPr>
      </w:pPr>
      <w:r>
        <w:rPr>
          <w:sz w:val="24"/>
        </w:rPr>
      </w:r>
    </w:p>
    <w:p>
      <w:pPr>
        <w:pStyle w:val="Heading2"/>
        <w:ind w:hanging="0" w:start="0"/>
        <w:rPr>
          <w:sz w:val="24"/>
        </w:rPr>
      </w:pPr>
      <w:r>
        <w:rPr>
          <w:sz w:val="24"/>
        </w:rPr>
      </w:r>
    </w:p>
    <w:p>
      <w:pPr>
        <w:pStyle w:val="Heading2"/>
        <w:ind w:hanging="0" w:start="0"/>
        <w:rPr/>
      </w:pPr>
      <w:r>
        <w:rPr/>
        <w:tab/>
        <w:tab/>
        <w:tab/>
        <w:tab/>
        <w:t xml:space="preserve"> </w:t>
        <w:tab/>
        <w:tab/>
      </w:r>
    </w:p>
    <w:p>
      <w:pPr>
        <w:pStyle w:val="Heading6"/>
        <w:ind w:hanging="0" w:start="0"/>
        <w:rPr/>
      </w:pPr>
      <w:r>
        <w:rPr/>
        <w:t>Winter Only</w:t>
      </w:r>
    </w:p>
    <w:tbl>
      <w:tblPr>
        <w:tblW w:w="10908" w:type="dxa"/>
        <w:jc w:val="start"/>
        <w:tblInd w:w="0" w:type="dxa"/>
        <w:tblLayout w:type="fixed"/>
        <w:tblCellMar>
          <w:top w:w="0" w:type="dxa"/>
          <w:start w:w="108" w:type="dxa"/>
          <w:bottom w:w="0" w:type="dxa"/>
          <w:end w:w="108" w:type="dxa"/>
        </w:tblCellMar>
      </w:tblPr>
      <w:tblGrid>
        <w:gridCol w:w="288"/>
        <w:gridCol w:w="3690"/>
        <w:gridCol w:w="1080"/>
        <w:gridCol w:w="1350"/>
        <w:gridCol w:w="2250"/>
        <w:gridCol w:w="2250"/>
      </w:tblGrid>
      <w:tr>
        <w:trPr>
          <w:trHeight w:val="892" w:hRule="exact"/>
        </w:trPr>
        <w:tc>
          <w:tcPr>
            <w:tcW w:w="28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3690" w:type="dxa"/>
            <w:tcBorders>
              <w:top w:val="single" w:sz="4" w:space="0" w:color="000000"/>
              <w:bottom w:val="single" w:sz="4" w:space="0" w:color="000000"/>
              <w:end w:val="single" w:sz="4" w:space="0" w:color="000000"/>
            </w:tcBorders>
          </w:tcPr>
          <w:p>
            <w:pPr>
              <w:pStyle w:val="Heading1"/>
              <w:snapToGrid w:val="false"/>
              <w:ind w:hanging="0" w:start="0"/>
              <w:rPr>
                <w:b/>
                <w:sz w:val="24"/>
              </w:rPr>
            </w:pPr>
            <w:r>
              <w:rPr>
                <w:b/>
                <w:sz w:val="24"/>
              </w:rPr>
            </w:r>
          </w:p>
          <w:p>
            <w:pPr>
              <w:pStyle w:val="Heading1"/>
              <w:ind w:hanging="0" w:start="0"/>
              <w:rPr>
                <w:b/>
                <w:sz w:val="24"/>
              </w:rPr>
            </w:pPr>
            <w:r>
              <w:rPr>
                <w:b/>
                <w:sz w:val="24"/>
              </w:rPr>
              <w:t>Package</w:t>
              <w:tab/>
            </w:r>
          </w:p>
        </w:tc>
        <w:tc>
          <w:tcPr>
            <w:tcW w:w="1080" w:type="dxa"/>
            <w:tcBorders>
              <w:top w:val="single" w:sz="4" w:space="0" w:color="000000"/>
              <w:bottom w:val="single" w:sz="4" w:space="0" w:color="000000"/>
              <w:end w:val="single" w:sz="4" w:space="0" w:color="000000"/>
            </w:tcBorders>
          </w:tcPr>
          <w:p>
            <w:pPr>
              <w:pStyle w:val="Heading3"/>
              <w:ind w:hanging="0" w:start="0"/>
              <w:rPr>
                <w:b/>
              </w:rPr>
            </w:pPr>
            <w:r>
              <w:rPr>
                <w:b/>
              </w:rPr>
              <w:t>Date</w:t>
            </w:r>
          </w:p>
          <w:p>
            <w:pPr>
              <w:pStyle w:val="Normal"/>
              <w:jc w:val="center"/>
              <w:rPr>
                <w:b/>
                <w:sz w:val="24"/>
              </w:rPr>
            </w:pPr>
            <w:r>
              <w:rPr>
                <w:b/>
                <w:sz w:val="24"/>
              </w:rPr>
              <w:t>Avail.</w:t>
            </w:r>
          </w:p>
        </w:tc>
        <w:tc>
          <w:tcPr>
            <w:tcW w:w="1350" w:type="dxa"/>
            <w:tcBorders>
              <w:top w:val="single" w:sz="4" w:space="0" w:color="000000"/>
              <w:bottom w:val="single" w:sz="4" w:space="0" w:color="000000"/>
              <w:end w:val="single" w:sz="4" w:space="0" w:color="000000"/>
            </w:tcBorders>
          </w:tcPr>
          <w:p>
            <w:pPr>
              <w:pStyle w:val="Normal"/>
              <w:jc w:val="center"/>
              <w:rPr>
                <w:b/>
                <w:sz w:val="24"/>
              </w:rPr>
            </w:pPr>
            <w:r>
              <w:rPr>
                <w:b/>
                <w:sz w:val="24"/>
              </w:rPr>
              <w:t>Quantity DT / Day</w:t>
            </w:r>
          </w:p>
        </w:tc>
        <w:tc>
          <w:tcPr>
            <w:tcW w:w="2250" w:type="dxa"/>
            <w:tcBorders>
              <w:top w:val="single" w:sz="4" w:space="0" w:color="000000"/>
              <w:bottom w:val="single" w:sz="4" w:space="0" w:color="000000"/>
              <w:end w:val="single" w:sz="4" w:space="0" w:color="000000"/>
            </w:tcBorders>
          </w:tcPr>
          <w:p>
            <w:pPr>
              <w:pStyle w:val="Normal"/>
              <w:jc w:val="center"/>
              <w:rPr>
                <w:b/>
                <w:sz w:val="24"/>
              </w:rPr>
            </w:pPr>
            <w:r>
              <w:rPr>
                <w:b/>
                <w:sz w:val="24"/>
              </w:rPr>
              <w:t>Demand $</w:t>
            </w:r>
          </w:p>
          <w:p>
            <w:pPr>
              <w:pStyle w:val="Normal"/>
              <w:jc w:val="center"/>
              <w:rPr>
                <w:sz w:val="24"/>
              </w:rPr>
            </w:pPr>
            <w:r>
              <w:rPr>
                <w:b/>
                <w:sz w:val="24"/>
              </w:rPr>
              <w:t xml:space="preserve">Each Winter </w:t>
            </w:r>
          </w:p>
        </w:tc>
        <w:tc>
          <w:tcPr>
            <w:tcW w:w="2250" w:type="dxa"/>
            <w:tcBorders>
              <w:top w:val="single" w:sz="4" w:space="0" w:color="000000"/>
              <w:bottom w:val="single" w:sz="4" w:space="0" w:color="000000"/>
              <w:end w:val="single" w:sz="4" w:space="0" w:color="000000"/>
            </w:tcBorders>
          </w:tcPr>
          <w:p>
            <w:pPr>
              <w:pStyle w:val="Normal"/>
              <w:jc w:val="center"/>
              <w:rPr>
                <w:b/>
                <w:sz w:val="24"/>
              </w:rPr>
            </w:pPr>
            <w:r>
              <w:rPr>
                <w:b/>
                <w:sz w:val="24"/>
              </w:rPr>
              <w:t>Number of Years</w:t>
            </w:r>
          </w:p>
          <w:p>
            <w:pPr>
              <w:pStyle w:val="Normal"/>
              <w:jc w:val="center"/>
              <w:rPr>
                <w:sz w:val="24"/>
              </w:rPr>
            </w:pPr>
            <w:r>
              <w:rPr>
                <w:b/>
                <w:sz w:val="24"/>
              </w:rPr>
              <w:t>(Circle the number of yrs.)</w:t>
            </w:r>
          </w:p>
        </w:tc>
      </w:tr>
      <w:tr>
        <w:trPr>
          <w:trHeight w:val="400" w:hRule="exact"/>
        </w:trPr>
        <w:tc>
          <w:tcPr>
            <w:tcW w:w="288" w:type="dxa"/>
            <w:tcBorders>
              <w:start w:val="single" w:sz="4" w:space="0" w:color="000000"/>
              <w:bottom w:val="single" w:sz="4" w:space="0" w:color="000000"/>
              <w:end w:val="single" w:sz="4" w:space="0" w:color="000000"/>
            </w:tcBorders>
            <w:vAlign w:val="center"/>
          </w:tcPr>
          <w:p>
            <w:pPr>
              <w:pStyle w:val="Normal"/>
              <w:jc w:val="center"/>
              <w:rPr>
                <w:sz w:val="24"/>
              </w:rPr>
            </w:pPr>
            <w:r>
              <w:rPr>
                <w:sz w:val="24"/>
              </w:rPr>
              <w:t>1</w:t>
            </w:r>
          </w:p>
        </w:tc>
        <w:tc>
          <w:tcPr>
            <w:tcW w:w="3690" w:type="dxa"/>
            <w:tcBorders>
              <w:start w:val="single" w:sz="4" w:space="0" w:color="000000"/>
              <w:bottom w:val="single" w:sz="4" w:space="0" w:color="000000"/>
              <w:end w:val="single" w:sz="4" w:space="0" w:color="000000"/>
            </w:tcBorders>
            <w:vAlign w:val="center"/>
          </w:tcPr>
          <w:p>
            <w:pPr>
              <w:pStyle w:val="Heading1"/>
              <w:ind w:hanging="0" w:start="0"/>
              <w:rPr>
                <w:sz w:val="24"/>
              </w:rPr>
            </w:pPr>
            <w:r>
              <w:rPr>
                <w:sz w:val="24"/>
              </w:rPr>
              <w:t>FTNT</w:t>
            </w:r>
          </w:p>
        </w:tc>
        <w:tc>
          <w:tcPr>
            <w:tcW w:w="1080" w:type="dxa"/>
            <w:tcBorders>
              <w:start w:val="single" w:sz="4" w:space="0" w:color="000000"/>
              <w:bottom w:val="single" w:sz="4" w:space="0" w:color="000000"/>
              <w:end w:val="single" w:sz="4" w:space="0" w:color="000000"/>
            </w:tcBorders>
            <w:vAlign w:val="center"/>
          </w:tcPr>
          <w:p>
            <w:pPr>
              <w:pStyle w:val="Normal"/>
              <w:jc w:val="center"/>
              <w:rPr>
                <w:sz w:val="24"/>
              </w:rPr>
            </w:pPr>
            <w:r>
              <w:rPr>
                <w:sz w:val="24"/>
              </w:rPr>
              <w:t>11/01/01</w:t>
            </w:r>
          </w:p>
          <w:p>
            <w:pPr>
              <w:pStyle w:val="Normal"/>
              <w:jc w:val="center"/>
              <w:rPr>
                <w:sz w:val="24"/>
              </w:rPr>
            </w:pPr>
            <w:r>
              <w:rPr>
                <w:sz w:val="24"/>
              </w:rPr>
            </w:r>
          </w:p>
        </w:tc>
        <w:tc>
          <w:tcPr>
            <w:tcW w:w="1350" w:type="dxa"/>
            <w:tcBorders>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250" w:type="dxa"/>
            <w:tcBorders>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250" w:type="dxa"/>
            <w:tcBorders>
              <w:start w:val="single" w:sz="4" w:space="0" w:color="000000"/>
              <w:bottom w:val="single" w:sz="4" w:space="0" w:color="000000"/>
              <w:end w:val="single" w:sz="4" w:space="0" w:color="000000"/>
            </w:tcBorders>
            <w:vAlign w:val="center"/>
          </w:tcPr>
          <w:p>
            <w:pPr>
              <w:pStyle w:val="Normal"/>
              <w:jc w:val="center"/>
              <w:rPr>
                <w:sz w:val="24"/>
              </w:rPr>
            </w:pPr>
            <w:r>
              <w:rPr>
                <w:sz w:val="24"/>
              </w:rPr>
              <w:t>1    2    3    4    5</w:t>
            </w:r>
          </w:p>
        </w:tc>
      </w:tr>
      <w:tr>
        <w:trPr>
          <w:trHeight w:val="400" w:hRule="exact"/>
        </w:trPr>
        <w:tc>
          <w:tcPr>
            <w:tcW w:w="288" w:type="dxa"/>
            <w:tcBorders>
              <w:top w:val="single" w:sz="4" w:space="0" w:color="000000"/>
              <w:start w:val="single" w:sz="4" w:space="0" w:color="000000"/>
              <w:end w:val="single" w:sz="4" w:space="0" w:color="000000"/>
            </w:tcBorders>
            <w:vAlign w:val="center"/>
          </w:tcPr>
          <w:p>
            <w:pPr>
              <w:pStyle w:val="Normal"/>
              <w:jc w:val="center"/>
              <w:rPr>
                <w:sz w:val="24"/>
              </w:rPr>
            </w:pPr>
            <w:r>
              <w:rPr>
                <w:sz w:val="24"/>
              </w:rPr>
              <w:t>2</w:t>
            </w:r>
          </w:p>
        </w:tc>
        <w:tc>
          <w:tcPr>
            <w:tcW w:w="3690" w:type="dxa"/>
            <w:tcBorders>
              <w:top w:val="single" w:sz="4" w:space="0" w:color="000000"/>
              <w:start w:val="single" w:sz="4" w:space="0" w:color="000000"/>
              <w:end w:val="single" w:sz="4" w:space="0" w:color="000000"/>
            </w:tcBorders>
            <w:vAlign w:val="center"/>
          </w:tcPr>
          <w:p>
            <w:pPr>
              <w:pStyle w:val="Normal"/>
              <w:rPr>
                <w:sz w:val="24"/>
              </w:rPr>
            </w:pPr>
            <w:r>
              <w:rPr>
                <w:sz w:val="24"/>
              </w:rPr>
              <w:t>NIPPS</w:t>
            </w:r>
          </w:p>
        </w:tc>
        <w:tc>
          <w:tcPr>
            <w:tcW w:w="1080" w:type="dxa"/>
            <w:tcBorders>
              <w:top w:val="single" w:sz="4" w:space="0" w:color="000000"/>
              <w:start w:val="single" w:sz="4" w:space="0" w:color="000000"/>
              <w:end w:val="single" w:sz="4" w:space="0" w:color="000000"/>
            </w:tcBorders>
            <w:vAlign w:val="center"/>
          </w:tcPr>
          <w:p>
            <w:pPr>
              <w:pStyle w:val="Normal"/>
              <w:jc w:val="center"/>
              <w:rPr>
                <w:sz w:val="24"/>
              </w:rPr>
            </w:pPr>
            <w:r>
              <w:rPr>
                <w:sz w:val="24"/>
              </w:rPr>
              <w:t>11/01/01</w:t>
            </w:r>
          </w:p>
          <w:p>
            <w:pPr>
              <w:pStyle w:val="Normal"/>
              <w:jc w:val="center"/>
              <w:rPr>
                <w:sz w:val="24"/>
              </w:rPr>
            </w:pPr>
            <w:r>
              <w:rPr>
                <w:sz w:val="24"/>
              </w:rPr>
            </w:r>
          </w:p>
        </w:tc>
        <w:tc>
          <w:tcPr>
            <w:tcW w:w="1350" w:type="dxa"/>
            <w:tcBorders>
              <w:top w:val="single" w:sz="4" w:space="0" w:color="000000"/>
              <w:start w:val="single" w:sz="4" w:space="0" w:color="000000"/>
              <w:end w:val="single" w:sz="4" w:space="0" w:color="000000"/>
            </w:tcBorders>
          </w:tcPr>
          <w:p>
            <w:pPr>
              <w:pStyle w:val="Normal"/>
              <w:snapToGrid w:val="false"/>
              <w:jc w:val="center"/>
              <w:rPr>
                <w:sz w:val="24"/>
              </w:rPr>
            </w:pPr>
            <w:r>
              <w:rPr>
                <w:sz w:val="24"/>
              </w:rPr>
            </w:r>
          </w:p>
        </w:tc>
        <w:tc>
          <w:tcPr>
            <w:tcW w:w="2250" w:type="dxa"/>
            <w:tcBorders>
              <w:top w:val="single" w:sz="4" w:space="0" w:color="000000"/>
              <w:start w:val="single" w:sz="4" w:space="0" w:color="000000"/>
              <w:end w:val="single" w:sz="4" w:space="0" w:color="000000"/>
            </w:tcBorders>
          </w:tcPr>
          <w:p>
            <w:pPr>
              <w:pStyle w:val="Normal"/>
              <w:snapToGrid w:val="false"/>
              <w:jc w:val="center"/>
              <w:rPr>
                <w:sz w:val="24"/>
              </w:rPr>
            </w:pPr>
            <w:r>
              <w:rPr>
                <w:sz w:val="24"/>
              </w:rPr>
            </w:r>
          </w:p>
        </w:tc>
        <w:tc>
          <w:tcPr>
            <w:tcW w:w="2250" w:type="dxa"/>
            <w:tcBorders>
              <w:top w:val="single" w:sz="4" w:space="0" w:color="000000"/>
              <w:start w:val="single" w:sz="4" w:space="0" w:color="000000"/>
              <w:end w:val="single" w:sz="4" w:space="0" w:color="000000"/>
            </w:tcBorders>
            <w:vAlign w:val="center"/>
          </w:tcPr>
          <w:p>
            <w:pPr>
              <w:pStyle w:val="Normal"/>
              <w:jc w:val="center"/>
              <w:rPr>
                <w:sz w:val="24"/>
              </w:rPr>
            </w:pPr>
            <w:r>
              <w:rPr>
                <w:sz w:val="24"/>
              </w:rPr>
              <w:t>1    2    3    4    5</w:t>
            </w:r>
          </w:p>
        </w:tc>
      </w:tr>
      <w:tr>
        <w:trPr>
          <w:trHeight w:val="400" w:hRule="exact"/>
        </w:trPr>
        <w:tc>
          <w:tcPr>
            <w:tcW w:w="2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3</w:t>
            </w:r>
          </w:p>
        </w:tc>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Transco Southeast Expansion FT</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11/01/01</w:t>
            </w:r>
          </w:p>
          <w:p>
            <w:pPr>
              <w:pStyle w:val="Normal"/>
              <w:jc w:val="center"/>
              <w:rPr>
                <w:sz w:val="24"/>
              </w:rPr>
            </w:pPr>
            <w:r>
              <w:rPr>
                <w:sz w:val="24"/>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2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 xml:space="preserve">1    2 </w:t>
            </w:r>
          </w:p>
        </w:tc>
      </w:tr>
      <w:tr>
        <w:trPr>
          <w:trHeight w:val="514" w:hRule="exact"/>
        </w:trPr>
        <w:tc>
          <w:tcPr>
            <w:tcW w:w="288" w:type="dxa"/>
            <w:tcBorders/>
            <w:vAlign w:val="center"/>
          </w:tcPr>
          <w:p>
            <w:pPr>
              <w:pStyle w:val="Normal"/>
              <w:snapToGrid w:val="false"/>
              <w:jc w:val="center"/>
              <w:rPr>
                <w:sz w:val="24"/>
              </w:rPr>
            </w:pPr>
            <w:r>
              <w:rPr>
                <w:sz w:val="24"/>
              </w:rPr>
            </w:r>
          </w:p>
        </w:tc>
        <w:tc>
          <w:tcPr>
            <w:tcW w:w="3690" w:type="dxa"/>
            <w:tcBorders/>
            <w:vAlign w:val="center"/>
          </w:tcPr>
          <w:p>
            <w:pPr>
              <w:pStyle w:val="Normal"/>
              <w:snapToGrid w:val="false"/>
              <w:rPr>
                <w:sz w:val="24"/>
              </w:rPr>
            </w:pPr>
            <w:r>
              <w:rPr>
                <w:sz w:val="24"/>
              </w:rPr>
            </w:r>
          </w:p>
        </w:tc>
        <w:tc>
          <w:tcPr>
            <w:tcW w:w="1080" w:type="dxa"/>
            <w:tcBorders/>
            <w:vAlign w:val="center"/>
          </w:tcPr>
          <w:p>
            <w:pPr>
              <w:pStyle w:val="Normal"/>
              <w:snapToGrid w:val="false"/>
              <w:jc w:val="center"/>
              <w:rPr>
                <w:sz w:val="24"/>
              </w:rPr>
            </w:pPr>
            <w:r>
              <w:rPr>
                <w:sz w:val="24"/>
              </w:rPr>
            </w:r>
          </w:p>
        </w:tc>
        <w:tc>
          <w:tcPr>
            <w:tcW w:w="1350" w:type="dxa"/>
            <w:tcBorders/>
          </w:tcPr>
          <w:p>
            <w:pPr>
              <w:pStyle w:val="Normal"/>
              <w:snapToGrid w:val="false"/>
              <w:jc w:val="center"/>
              <w:rPr>
                <w:sz w:val="24"/>
              </w:rPr>
            </w:pPr>
            <w:r>
              <w:rPr>
                <w:sz w:val="24"/>
              </w:rPr>
            </w:r>
          </w:p>
        </w:tc>
        <w:tc>
          <w:tcPr>
            <w:tcW w:w="2250" w:type="dxa"/>
            <w:tcBorders/>
          </w:tcPr>
          <w:p>
            <w:pPr>
              <w:pStyle w:val="Normal"/>
              <w:snapToGrid w:val="false"/>
              <w:jc w:val="center"/>
              <w:rPr>
                <w:sz w:val="24"/>
              </w:rPr>
            </w:pPr>
            <w:r>
              <w:rPr>
                <w:sz w:val="24"/>
              </w:rPr>
            </w:r>
          </w:p>
        </w:tc>
        <w:tc>
          <w:tcPr>
            <w:tcW w:w="2250" w:type="dxa"/>
            <w:tcBorders/>
          </w:tcPr>
          <w:p>
            <w:pPr>
              <w:pStyle w:val="Normal"/>
              <w:snapToGrid w:val="false"/>
              <w:jc w:val="center"/>
              <w:rPr>
                <w:sz w:val="24"/>
              </w:rPr>
            </w:pPr>
            <w:r>
              <w:rPr>
                <w:sz w:val="24"/>
              </w:rPr>
            </w:r>
          </w:p>
        </w:tc>
      </w:tr>
      <w:tr>
        <w:trPr>
          <w:trHeight w:val="559" w:hRule="exact"/>
        </w:trPr>
        <w:tc>
          <w:tcPr>
            <w:tcW w:w="2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b/>
                <w:sz w:val="24"/>
              </w:rPr>
              <w:t>Package</w:t>
            </w:r>
          </w:p>
        </w:tc>
        <w:tc>
          <w:tcPr>
            <w:tcW w:w="1080" w:type="dxa"/>
            <w:tcBorders>
              <w:top w:val="single" w:sz="4" w:space="0" w:color="000000"/>
              <w:start w:val="single" w:sz="4" w:space="0" w:color="000000"/>
              <w:end w:val="single" w:sz="4" w:space="0" w:color="000000"/>
            </w:tcBorders>
            <w:vAlign w:val="center"/>
          </w:tcPr>
          <w:p>
            <w:pPr>
              <w:pStyle w:val="Heading3"/>
              <w:ind w:hanging="0" w:start="0"/>
              <w:rPr>
                <w:b/>
              </w:rPr>
            </w:pPr>
            <w:r>
              <w:rPr>
                <w:b/>
              </w:rPr>
              <w:t>Date</w:t>
            </w:r>
          </w:p>
          <w:p>
            <w:pPr>
              <w:pStyle w:val="Normal"/>
              <w:jc w:val="center"/>
              <w:rPr>
                <w:b/>
                <w:sz w:val="24"/>
              </w:rPr>
            </w:pPr>
            <w:r>
              <w:rPr>
                <w:b/>
                <w:sz w:val="24"/>
              </w:rPr>
              <w:t>Avail.</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Quantity DT / Day</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One Year Bid</w:t>
            </w:r>
          </w:p>
          <w:p>
            <w:pPr>
              <w:pStyle w:val="Normal"/>
              <w:jc w:val="center"/>
              <w:rPr>
                <w:b/>
                <w:sz w:val="24"/>
              </w:rPr>
            </w:pPr>
            <w:r>
              <w:rPr>
                <w:b/>
                <w:sz w:val="24"/>
              </w:rPr>
              <w:t>$ / DT</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Two Year Bid</w:t>
            </w:r>
          </w:p>
          <w:p>
            <w:pPr>
              <w:pStyle w:val="Normal"/>
              <w:jc w:val="center"/>
              <w:rPr>
                <w:b/>
                <w:sz w:val="24"/>
              </w:rPr>
            </w:pPr>
            <w:r>
              <w:rPr>
                <w:b/>
                <w:sz w:val="24"/>
              </w:rPr>
              <w:t>$ / DT</w:t>
            </w:r>
          </w:p>
        </w:tc>
      </w:tr>
      <w:tr>
        <w:trPr>
          <w:trHeight w:val="400" w:hRule="exact"/>
        </w:trPr>
        <w:tc>
          <w:tcPr>
            <w:tcW w:w="2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4</w:t>
            </w:r>
          </w:p>
        </w:tc>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sz w:val="24"/>
              </w:rPr>
              <w:t>Bundled Sale (Sta 65–Zn 5)</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t>11/01/01</w:t>
            </w:r>
          </w:p>
          <w:p>
            <w:pPr>
              <w:pStyle w:val="Normal"/>
              <w:jc w:val="center"/>
              <w:rPr>
                <w:sz w:val="24"/>
              </w:rPr>
            </w:pPr>
            <w:r>
              <w:rPr>
                <w:sz w:val="24"/>
              </w:rPr>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2250" w:type="dxa"/>
            <w:tcBorders>
              <w:top w:val="single" w:sz="4" w:space="0" w:color="000000"/>
              <w:start w:val="single" w:sz="4" w:space="0" w:color="000000"/>
              <w:bottom w:val="single" w:sz="4" w:space="0" w:color="000000"/>
              <w:end w:val="single" w:sz="4" w:space="0" w:color="000000"/>
            </w:tcBorders>
            <w:vAlign w:val="center"/>
          </w:tcPr>
          <w:p>
            <w:pPr>
              <w:pStyle w:val="Heading4"/>
              <w:ind w:hanging="0" w:start="0"/>
              <w:rPr/>
            </w:pPr>
            <w:r>
              <w:rPr/>
              <w:t>X=</w:t>
            </w:r>
          </w:p>
        </w:tc>
        <w:tc>
          <w:tcPr>
            <w:tcW w:w="2250" w:type="dxa"/>
            <w:tcBorders>
              <w:top w:val="single" w:sz="4" w:space="0" w:color="000000"/>
              <w:start w:val="single" w:sz="4" w:space="0" w:color="000000"/>
              <w:bottom w:val="single" w:sz="4" w:space="0" w:color="000000"/>
              <w:end w:val="single" w:sz="4" w:space="0" w:color="000000"/>
            </w:tcBorders>
            <w:vAlign w:val="center"/>
          </w:tcPr>
          <w:p>
            <w:pPr>
              <w:pStyle w:val="Heading4"/>
              <w:ind w:hanging="0" w:start="0"/>
              <w:rPr/>
            </w:pPr>
            <w:r>
              <w:rPr/>
              <w:t>X=</w:t>
            </w:r>
          </w:p>
        </w:tc>
      </w:tr>
    </w:tbl>
    <w:p>
      <w:pPr>
        <w:pStyle w:val="Normal"/>
        <w:rPr/>
      </w:pPr>
      <w:r>
        <w:rPr/>
      </w:r>
    </w:p>
    <w:p>
      <w:pPr>
        <w:pStyle w:val="Normal"/>
        <w:rPr>
          <w:sz w:val="28"/>
        </w:rPr>
      </w:pPr>
      <w:r>
        <w:rPr>
          <w:sz w:val="28"/>
        </w:rPr>
      </w:r>
    </w:p>
    <w:p>
      <w:pPr>
        <w:pStyle w:val="Normal"/>
        <w:rPr>
          <w:sz w:val="28"/>
        </w:rPr>
      </w:pPr>
      <w:r>
        <w:rPr>
          <w:sz w:val="28"/>
        </w:rPr>
      </w:r>
    </w:p>
    <w:p>
      <w:pPr>
        <w:pStyle w:val="Normal"/>
        <w:rPr/>
      </w:pPr>
      <w:r>
        <w:rPr/>
        <w:t>_____________________________________________________</w:t>
      </w:r>
    </w:p>
    <w:p>
      <w:pPr>
        <w:pStyle w:val="Normal"/>
        <w:rPr>
          <w:sz w:val="22"/>
        </w:rPr>
      </w:pPr>
      <w:r>
        <w:rPr>
          <w:sz w:val="22"/>
        </w:rPr>
        <w:t>Signature</w:t>
      </w:r>
    </w:p>
    <w:p>
      <w:pPr>
        <w:pStyle w:val="Normal"/>
        <w:rPr>
          <w:sz w:val="22"/>
        </w:rPr>
      </w:pPr>
      <w:r>
        <w:rPr>
          <w:sz w:val="22"/>
        </w:rPr>
      </w:r>
    </w:p>
    <w:p>
      <w:pPr>
        <w:pStyle w:val="Normal"/>
        <w:rPr/>
      </w:pPr>
      <w:r>
        <w:rPr/>
        <w:t>_____________________________________________________</w:t>
      </w:r>
    </w:p>
    <w:p>
      <w:pPr>
        <w:pStyle w:val="Normal"/>
        <w:rPr>
          <w:sz w:val="22"/>
        </w:rPr>
      </w:pPr>
      <w:r>
        <w:rPr>
          <w:sz w:val="22"/>
        </w:rPr>
        <w:t>Company</w:t>
      </w:r>
    </w:p>
    <w:p>
      <w:pPr>
        <w:pStyle w:val="Normal"/>
        <w:rPr>
          <w:sz w:val="22"/>
        </w:rPr>
      </w:pPr>
      <w:r>
        <w:rPr>
          <w:sz w:val="22"/>
        </w:rPr>
      </w:r>
    </w:p>
    <w:p>
      <w:pPr>
        <w:pStyle w:val="Normal"/>
        <w:rPr>
          <w:sz w:val="22"/>
        </w:rPr>
      </w:pPr>
      <w:r>
        <w:rPr>
          <w:sz w:val="22"/>
        </w:rPr>
        <w:t>________________________________________________</w:t>
      </w:r>
    </w:p>
    <w:p>
      <w:pPr>
        <w:pStyle w:val="Normal"/>
        <w:rPr>
          <w:sz w:val="22"/>
        </w:rPr>
      </w:pPr>
      <w:r>
        <w:rPr>
          <w:sz w:val="22"/>
        </w:rPr>
        <w:t>Date</w:t>
      </w:r>
    </w:p>
    <w:p>
      <w:pPr>
        <w:pStyle w:val="Normal"/>
        <w:rPr>
          <w:sz w:val="22"/>
        </w:rPr>
      </w:pPr>
      <w:r>
        <w:rPr>
          <w:sz w:val="22"/>
        </w:rPr>
      </w:r>
    </w:p>
    <w:sectPr>
      <w:type w:val="nextPage"/>
      <w:pgSz w:w="12240" w:h="15840"/>
      <w:pgMar w:left="1008" w:right="1008"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numPr>
        <w:ilvl w:val="1"/>
        <w:numId w:val="1"/>
      </w:numPr>
      <w:jc w:val="both"/>
      <w:outlineLvl w:val="1"/>
    </w:pPr>
    <w:rPr>
      <w:b/>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outlineLvl w:val="4"/>
    </w:pPr>
    <w:rPr>
      <w:b/>
      <w:sz w:val="24"/>
    </w:rPr>
  </w:style>
  <w:style w:type="paragraph" w:styleId="Heading6">
    <w:name w:val="heading 6"/>
    <w:basedOn w:val="Normal"/>
    <w:next w:val="Normal"/>
    <w:qFormat/>
    <w:pPr>
      <w:keepNext w:val="true"/>
      <w:numPr>
        <w:ilvl w:val="5"/>
        <w:numId w:val="1"/>
      </w:numPr>
      <w:outlineLvl w:val="5"/>
    </w:pPr>
    <w:rPr>
      <w:b/>
      <w:sz w:val="28"/>
    </w:rPr>
  </w:style>
  <w:style w:type="paragraph" w:styleId="Heading7">
    <w:name w:val="heading 7"/>
    <w:basedOn w:val="Normal"/>
    <w:next w:val="Normal"/>
    <w:qFormat/>
    <w:pPr>
      <w:keepNext w:val="true"/>
      <w:numPr>
        <w:ilvl w:val="6"/>
        <w:numId w:val="1"/>
      </w:numPr>
      <w:outlineLvl w:val="6"/>
    </w:pPr>
    <w:rPr>
      <w:i/>
      <w:sz w:val="24"/>
    </w:rPr>
  </w:style>
  <w:style w:type="paragraph" w:styleId="Heading8">
    <w:name w:val="heading 8"/>
    <w:basedOn w:val="Normal"/>
    <w:next w:val="Normal"/>
    <w:qFormat/>
    <w:pPr>
      <w:keepNext w:val="true"/>
      <w:numPr>
        <w:ilvl w:val="7"/>
        <w:numId w:val="1"/>
      </w:numPr>
      <w:outlineLvl w:val="7"/>
    </w:pPr>
    <w:rPr>
      <w:sz w:val="40"/>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2001-01-22T10:43:00Z</dcterms:created>
  <dc:creator>Keith Maust</dc:creator>
  <dc:description/>
  <dc:language>en-CA</dc:language>
  <cp:lastModifiedBy>Piedmont Natural Gas</cp:lastModifiedBy>
  <cp:lastPrinted>2001-01-23T13:28:00Z</cp:lastPrinted>
  <dcterms:modified xsi:type="dcterms:W3CDTF">2001-01-24T13:48:00Z</dcterms:modified>
  <cp:revision>9</cp:revision>
  <dc:subject/>
  <dc:title>February 10, 1999</dc:title>
</cp:coreProperties>
</file>