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US Gas NNG Capacity     Perm1 to Perm 1       Nov00-?    USD/MMBtu</w:t>
      </w:r>
    </w:p>
    <w:p>
      <w:pPr>
        <w:pStyle w:val="Normal"/>
        <w:rPr>
          <w:sz w:val="24"/>
        </w:rPr>
      </w:pPr>
      <w:r>
        <w:rPr>
          <w:sz w:val="24"/>
        </w:rPr>
      </w:r>
    </w:p>
    <w:p>
      <w:pPr>
        <w:pStyle w:val="Normal"/>
        <w:rPr>
          <w:sz w:val="24"/>
        </w:rPr>
      </w:pPr>
      <w:r>
        <w:rPr>
          <w:sz w:val="24"/>
        </w:rPr>
      </w:r>
    </w:p>
    <w:p>
      <w:pPr>
        <w:pStyle w:val="Normal"/>
        <w:rPr/>
      </w:pPr>
      <w:r>
        <w:rPr/>
      </w:r>
    </w:p>
    <w:p>
      <w:pPr>
        <w:pStyle w:val="BodyText2"/>
        <w:rPr/>
      </w:pPr>
      <w:r>
        <w:rPr/>
        <w:t xml:space="preserve">A transaction with Northern Natural Gas Company (NNG) under which NNG will transport, on a firm basis, a maximum daily volume (stated in MMBtu per day) equal to the volume identified on the web site. The Term of the Transaction shall be from the Effective Date [ ] to the Termination Date [ ]. This transaction provides firm pipeline transportation capacity with the primary receipt and delivery point of the Permian Pool (POI 54009).  The posted rate, stated in USD/MMBtu on the web site, is the daily reservation rate, which is also applicable for all alternate receipt and delivery points in MIDS 1-7, with the exception of Argus Zone points and Field Area TBS’s.  In addition, the following charges apply: the maximum commodity charge; all applicable surcharges; and fuel use and unaccounted for. </w:t>
      </w:r>
    </w:p>
    <w:p>
      <w:pPr>
        <w:pStyle w:val="Normal"/>
        <w:rPr>
          <w:sz w:val="24"/>
        </w:rPr>
      </w:pPr>
      <w:r>
        <w:rPr>
          <w:sz w:val="24"/>
        </w:rPr>
      </w:r>
    </w:p>
    <w:p>
      <w:pPr>
        <w:pStyle w:val="Normal"/>
        <w:rPr>
          <w:sz w:val="24"/>
        </w:rPr>
      </w:pPr>
      <w:r>
        <w:rPr>
          <w:sz w:val="24"/>
        </w:rPr>
        <w:t>GTC</w:t>
      </w:r>
    </w:p>
    <w:p>
      <w:pPr>
        <w:pStyle w:val="BodyText"/>
        <w:rPr>
          <w:rFonts w:ascii="Times New Roman" w:hAnsi="Times New Roman" w:cs="Times New Roman"/>
        </w:rPr>
      </w:pPr>
      <w:r>
        <w:rPr>
          <w:rFonts w:cs="Times New Roman" w:ascii="Times New Roman" w:hAnsi="Times New Roman"/>
        </w:rPr>
        <w:t>If any agency relationship regarding the requested throughput service exists between you and another party, please fax such agent’s name, address, telephone and fax number to Northern Natural at 713-646-8000. Further, if the requested service involves bypass of a local distribution company (LDC), please fax to Northern Natural, at the above number, the information concerning the identity of the LDC, the statement of the LDC’s involvement, and ultimate end-users, as specified on Sheet No. 254 of Northern Natural’s FERC Gas Tariff.  Provided that the foregoing information as setout in the product long description is either supplied to Northern Natural or is inapplicable, your submission of an offer on EOL to purchase the requested service will constitute completion and submission of your Request for Throughput Service, as required under Northern Natural’s FERC Gas Tariff.  Your acceptance of the GTC to indicate your agreement to the terms of Northern Natural’s Throughput Service Agreement (Attachment A) will also constitute your certification that you have title or contractual right to acquire title to the gas to be delivered to Northern.</w:t>
      </w:r>
    </w:p>
    <w:p>
      <w:pPr>
        <w:pStyle w:val="Normal"/>
        <w:rPr>
          <w:rFonts w:ascii="Times New Roman" w:hAnsi="Times New Roman" w:cs="Times New Roman"/>
          <w:sz w:val="24"/>
        </w:rPr>
      </w:pPr>
      <w:r>
        <w:rPr>
          <w:rFonts w:cs="Times New Roman"/>
          <w:sz w:val="24"/>
        </w:rPr>
      </w:r>
    </w:p>
    <w:p>
      <w:pPr>
        <w:pStyle w:val="Normal"/>
        <w:rPr>
          <w:color w:val="000000"/>
          <w:sz w:val="24"/>
          <w:lang w:eastAsia="en-US"/>
        </w:rPr>
      </w:pPr>
      <w:r>
        <w:rPr>
          <w:color w:val="000000"/>
          <w:sz w:val="24"/>
          <w:lang w:eastAsia="en-US"/>
        </w:rPr>
      </w:r>
    </w:p>
    <w:p>
      <w:pPr>
        <w:pStyle w:val="BodyText"/>
        <w:rPr>
          <w:rFonts w:ascii="Times New Roman" w:hAnsi="Times New Roman" w:cs="Times New Roman"/>
          <w:color w:val="000000"/>
          <w:sz w:val="24"/>
          <w:lang w:eastAsia="en-US"/>
        </w:rPr>
      </w:pPr>
      <w:r>
        <w:rPr>
          <w:rFonts w:cs="Times New Roman" w:ascii="Times New Roman" w:hAnsi="Times New Roman"/>
          <w:color w:val="000000"/>
          <w:sz w:val="24"/>
          <w:lang w:eastAsia="en-US"/>
        </w:rPr>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sz w:val="24"/>
        </w:rPr>
      </w:pPr>
      <w:r>
        <w:rPr>
          <w:rFonts w:cs="Times New Roman"/>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2000-10-18T17:35:00Z</dcterms:created>
  <dc:creator>nahmed</dc:creator>
  <dc:description/>
  <dc:language>en-CA</dc:language>
  <cp:lastModifiedBy>nahmed</cp:lastModifiedBy>
  <cp:lastPrinted>2000-10-18T15:03:00Z</cp:lastPrinted>
  <dcterms:modified xsi:type="dcterms:W3CDTF">2000-10-18T17:35:00Z</dcterms:modified>
  <cp:revision>2</cp:revision>
  <dc:subject/>
  <dc:title>US Gas NNG Capacity     Perm1 to Perm 1       Nov00-</dc:title>
</cp:coreProperties>
</file>