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Frank (Feng) Qian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(412) 606-7859</w:t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One of Vince’s Direct Reports</w:t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107043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0413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Late January or Early February (Krishna will not be back until 1/26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 xml:space="preserve">DATE(S)/TIME </w:t>
            </w:r>
            <w:r>
              <w:rPr>
                <w:i/>
              </w:rPr>
              <w:t>CANDIDATE</w:t>
            </w:r>
            <w:r>
              <w:rPr/>
              <w:t xml:space="preserve"> IS AVAILABLE TO INTERVIEW: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1800"/>
        <w:gridCol w:w="1800"/>
        <w:gridCol w:w="2790"/>
        <w:gridCol w:w="1134"/>
      </w:tblGrid>
      <w:tr>
        <w:trPr>
          <w:trHeight w:val="675" w:hRule="atLeast"/>
        </w:trPr>
        <w:tc>
          <w:tcPr>
            <w:tcW w:w="2538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position w:val="-20"/>
                <w:sz w:val="20"/>
                <w:u w:val="none"/>
              </w:rPr>
            </w:pPr>
            <w:r>
              <w:rPr>
                <w:color w:val="FF0000"/>
                <w:position w:val="-20"/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EXT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Dates Avail</w:t>
            </w:r>
          </w:p>
        </w:tc>
        <w:tc>
          <w:tcPr>
            <w:tcW w:w="180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Time(s)</w:t>
            </w:r>
          </w:p>
        </w:tc>
        <w:tc>
          <w:tcPr>
            <w:tcW w:w="279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Assistant Name &amp; Number</w:t>
            </w:r>
          </w:p>
        </w:tc>
        <w:tc>
          <w:tcPr>
            <w:tcW w:w="1134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Intvw Loc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3-3848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Crenshaw-3-5290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3-4748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Crenshaw-3-5290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Zimin Lu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3-6388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DuPont-3-0329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Vasant Shanbhogue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3-7570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DuPont-3-0329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Krishna Krishnarao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3-6388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DuPont-3-0329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Tanya Tamarchenko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3-3997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Crenshaw-3-5290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Toni Graham, x39995,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2000-12-18T18:43:00Z</dcterms:created>
  <dc:creator>Gail Francis</dc:creator>
  <dc:description/>
  <dc:language>en-CA</dc:language>
  <cp:lastModifiedBy>scrensh</cp:lastModifiedBy>
  <cp:lastPrinted>2000-12-18T15:21:00Z</cp:lastPrinted>
  <dcterms:modified xsi:type="dcterms:W3CDTF">2000-12-18T18:51:00Z</dcterms:modified>
  <cp:revision>3</cp:revision>
  <dc:subject/>
  <dc:title>PLEASE ADVISE OUT OF TOWN/STATE CANDIDATES THAT SHERYL WILL CONTACT THEM WITH NAME AND NUMBER OF TRAVEL AGENCY TO HANDLE THEIR TRAVEL ARRANGEMENTS</dc:title>
</cp:coreProperties>
</file>