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99820" cy="11277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ind w:firstLine="720" w:start="72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sz w:val="32"/>
        </w:rPr>
        <w:t>ENRON CAPTIAL &amp; TRADE  RESOURCES CORP.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 xml:space="preserve">Jeff Hodge, Stacy Dickson, Russell Diamond, and Veronica </w:t>
      </w:r>
    </w:p>
    <w:p>
      <w:pPr>
        <w:pStyle w:val="Normal"/>
        <w:rPr>
          <w:b/>
        </w:rPr>
      </w:pPr>
      <w:r>
        <w:rPr>
          <w:b/>
        </w:rPr>
        <w:tab/>
        <w:tab/>
        <w:t>Espinoza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 xml:space="preserve">        </w:t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>Debra  Perlingiere</w:t>
      </w:r>
    </w:p>
    <w:p>
      <w:pPr>
        <w:pStyle w:val="Heading1"/>
        <w:ind w:hanging="0" w:start="0"/>
        <w:rPr/>
      </w:pPr>
      <w:r>
        <w:rPr>
          <w:b/>
        </w:rPr>
        <w:t xml:space="preserve">          </w:t>
      </w:r>
      <w:r>
        <w:rPr>
          <w:b/>
        </w:rPr>
        <w:tab/>
        <w:tab/>
        <w:t>ECT Legal  (Ex 37658</w:t>
      </w:r>
      <w:r>
        <w:rPr/>
        <w:t>)</w:t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rPr>
          <w:b/>
        </w:rPr>
      </w:pPr>
      <w:r>
        <w:rPr>
          <w:b/>
        </w:rPr>
        <w:t xml:space="preserve">Date: </w:t>
        <w:tab/>
        <w:tab/>
        <w:t>June 26, 2000</w:t>
      </w:r>
    </w:p>
    <w:p>
      <w:pPr>
        <w:pStyle w:val="Normal"/>
        <w:rPr>
          <w:b/>
        </w:rPr>
      </w:pPr>
      <w:r>
        <w:rPr>
          <w:b/>
        </w:rPr>
        <w:t>Subject:</w:t>
        <w:tab/>
        <w:t>Canadian Contracts, an update.</w:t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Aquila Canada Corp.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Final documents have been sent for execution however,  new issues regarding credit terms and force majeure have surfaced (see credit and legal comments in Gas Contracts database for 6/13 and 6/14). 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Coral Energy Canada Inc.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Master Agreement has been signed.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Duke Energy Marketing Limited Partnership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 xml:space="preserve"> </w:t>
      </w:r>
      <w:r>
        <w:rPr/>
        <w:t>Credit has revised terms, sending new draft.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Dynegy Canada Inc.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Credit advises there is no significant exposure, and ENA is currently covered under EC guaranty.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Engage Energy Canada L.P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u w:val="none"/>
        </w:rPr>
      </w:pPr>
      <w:r>
        <w:rPr>
          <w:b w:val="false"/>
          <w:u w:val="none"/>
        </w:rPr>
        <w:t>Master physical in place with Enron Canada.  Credit is currently working on issues regarding Guarantor.  New draft will be sent with revised credit terms.</w:t>
      </w:r>
    </w:p>
    <w:p>
      <w:pPr>
        <w:pStyle w:val="Heading3"/>
        <w:ind w:hanging="0" w:start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3"/>
        <w:ind w:hanging="0" w:start="0"/>
        <w:rPr/>
      </w:pPr>
      <w:r>
        <w:rPr/>
        <w:t xml:space="preserve">Enserch Energy Canada    </w:t>
      </w:r>
      <w:r>
        <w:rPr>
          <w:b w:val="false"/>
          <w:u w:val="none"/>
        </w:rPr>
        <w:t>(TXU)</w:t>
      </w:r>
      <w:r>
        <w:rPr/>
        <w:t xml:space="preserve"> 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Final draft is out for execution.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PanCanadian Petroleum Ltd.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Discussions  continue regarding new Master.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3"/>
        <w:ind w:hanging="0" w:start="0"/>
        <w:rPr>
          <w:bCs/>
        </w:rPr>
      </w:pPr>
      <w:r>
        <w:rPr>
          <w:bCs/>
        </w:rPr>
        <w:t>PanCanadian Energy Services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>
      <w:pPr>
        <w:pStyle w:val="Normal"/>
        <w:rPr/>
      </w:pPr>
      <w:r>
        <w:rPr/>
        <w:t xml:space="preserve">Due to the fact we have a Master (1996) in place, they are not in a hurry to agree to a new agreement as in their opinion this one is "working fine".  They have indicated willingness to review our draft at a later date.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TransAlta Energy Marketing Corp</w:t>
      </w:r>
      <w:r>
        <w:rPr>
          <w:b/>
        </w:rPr>
        <w:t>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>Status unchanged, credit is reviewing terms.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Trans Canada Energy Ltd.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 xml:space="preserve">Currently trading under the Canadian version of the GISB. Checking with credit on exposure issues. 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3"/>
        <w:ind w:hanging="0" w:start="0"/>
        <w:rPr/>
      </w:pPr>
      <w:r>
        <w:rPr/>
        <w:t>Reliant Energy Services Canada Ltd.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Reliant currently has no exposure with HPL or ENA.  They have requested Master drafts for both HPL and ENA which we well forward ASAP.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2000-06-26T15:01:00Z</dcterms:created>
  <dc:creator>dperlin</dc:creator>
  <dc:description/>
  <dc:language>en-CA</dc:language>
  <cp:lastModifiedBy>dperlin</cp:lastModifiedBy>
  <cp:lastPrinted>2000-06-26T14:49:00Z</cp:lastPrinted>
  <dcterms:modified xsi:type="dcterms:W3CDTF">2000-06-26T17:38:00Z</dcterms:modified>
  <cp:revision>3</cp:revision>
  <dc:subject/>
  <dc:title> </dc:title>
</cp:coreProperties>
</file>