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3/30/01</w:t>
      </w:r>
    </w:p>
    <w:p>
      <w:pPr>
        <w:pStyle w:val="Normal"/>
        <w:jc w:val="center"/>
        <w:rPr>
          <w:b/>
          <w:bCs/>
        </w:rPr>
      </w:pPr>
      <w:r>
        <w:rPr>
          <w:b/>
          <w:bCs/>
        </w:rPr>
      </w:r>
    </w:p>
    <w:p>
      <w:pPr>
        <w:pStyle w:val="Normal"/>
        <w:jc w:val="center"/>
        <w:rPr>
          <w:b/>
          <w:bCs/>
        </w:rPr>
      </w:pPr>
      <w:r>
        <w:rPr>
          <w:b/>
          <w:bCs/>
        </w:rPr>
        <w:t xml:space="preserve">PLEASE NOTE THAT I WILL BE IN NYC ATTENDING A SEMINAR M,T,W </w:t>
      </w:r>
    </w:p>
    <w:p>
      <w:pPr>
        <w:pStyle w:val="Normal"/>
        <w:jc w:val="center"/>
        <w:rPr>
          <w:b/>
          <w:bCs/>
        </w:rPr>
      </w:pPr>
      <w:r>
        <w:rPr>
          <w:b/>
          <w:bCs/>
        </w:rPr>
        <w:t>AND ½ TH OF NEXT WEEK; CALL CAROL ST CLAIR IN MY ABSENCE</w:t>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b/>
          <w:bCs/>
        </w:rPr>
      </w:pPr>
      <w:r>
        <w:rPr/>
        <w:t>ARC Resources Ltd.:   Documents and negotiation finalized and sent for execution.</w:t>
      </w:r>
    </w:p>
    <w:p>
      <w:pPr>
        <w:pStyle w:val="Normal"/>
        <w:jc w:val="both"/>
        <w:rPr>
          <w:b/>
          <w:bCs/>
        </w:rPr>
      </w:pPr>
      <w:r>
        <w:rPr>
          <w:b/>
          <w:bCs/>
        </w:rPr>
      </w:r>
    </w:p>
    <w:p>
      <w:pPr>
        <w:pStyle w:val="Normal"/>
        <w:jc w:val="both"/>
        <w:rPr/>
      </w:pPr>
      <w:r>
        <w:rPr/>
        <w:t>Atlantic Packaging Products:  We are preparing an ISDA Amendment.  Hendry is reviewing.  Brant Reves is to follow up regarding credit matters.</w:t>
      </w:r>
    </w:p>
    <w:p>
      <w:pPr>
        <w:pStyle w:val="Normal"/>
        <w:jc w:val="both"/>
        <w:rPr/>
      </w:pPr>
      <w:r>
        <w:rPr/>
      </w:r>
    </w:p>
    <w:p>
      <w:pPr>
        <w:pStyle w:val="Normal"/>
        <w:jc w:val="both"/>
        <w:rPr/>
      </w:pPr>
      <w:r>
        <w:rPr/>
        <w:t>Cadillac Fairview Corporation Ltd.:  Jeff Borg at Toronto office has delivered draft to Cadillac and we are awaiting response.  Jeff Borg contacted Cadillac and they advised it would be to the end of March for them to complete the ISDA review.</w:t>
      </w:r>
    </w:p>
    <w:p>
      <w:pPr>
        <w:pStyle w:val="Normal"/>
        <w:jc w:val="both"/>
        <w:rPr/>
      </w:pPr>
      <w:r>
        <w:rPr/>
      </w:r>
    </w:p>
    <w:p>
      <w:pPr>
        <w:pStyle w:val="Normal"/>
        <w:jc w:val="both"/>
        <w:rPr/>
      </w:pPr>
      <w:r>
        <w:rPr/>
        <w:t>Calgary Winter Club:  Industrial Master second draft incorporating counterparty comments sent to Biever for delivery to counterparty for review.  Opinion required due to nature of entity.  Cook discussed with their attorney the need for the opinion.</w:t>
      </w:r>
    </w:p>
    <w:p>
      <w:pPr>
        <w:pStyle w:val="Normal"/>
        <w:jc w:val="both"/>
        <w:rPr/>
      </w:pPr>
      <w:r>
        <w:rPr/>
      </w:r>
    </w:p>
    <w:p>
      <w:pPr>
        <w:pStyle w:val="Normal"/>
        <w:jc w:val="both"/>
        <w:rPr/>
      </w:pPr>
      <w:r>
        <w:rPr/>
        <w:t>Casco Inc.:  Casco submitted comments by sending us their form of ISDA schedule without credit addressed.  Carol St Clair is reviewing and will respond.</w:t>
      </w:r>
    </w:p>
    <w:p>
      <w:pPr>
        <w:pStyle w:val="Normal"/>
        <w:jc w:val="both"/>
        <w:rPr/>
      </w:pPr>
      <w:r>
        <w:rPr/>
      </w:r>
    </w:p>
    <w:p>
      <w:pPr>
        <w:pStyle w:val="Normal"/>
        <w:jc w:val="both"/>
        <w:rPr/>
      </w:pPr>
      <w:r>
        <w:rPr/>
        <w:t xml:space="preserve">Due West Partnership:  Execution versions delivered to Cyntia Di Stefano in October for handling.  Cyntia has advised that documents have been reviewed and approved and should be executed next week per Frank Henderson.  </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ISDA draft delivered in November; Keith Ferguson, outside counsel to Encore, requested discussion on two credit points.  Forwarded request to Ed Sacks for response.  Ed has been out of town this week.  Cook left message for Ed to contact Encore next week upon his return.  Cook reminded Ed Sacks to contact Encore at credit meeting this week.</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Engage Energy Canada:   Sent for execution.</w:t>
      </w:r>
    </w:p>
    <w:p>
      <w:pPr>
        <w:pStyle w:val="Normal"/>
        <w:jc w:val="both"/>
        <w:rPr/>
      </w:pPr>
      <w:r>
        <w:rPr/>
      </w:r>
    </w:p>
    <w:p>
      <w:pPr>
        <w:pStyle w:val="Normal"/>
        <w:jc w:val="both"/>
        <w:rPr/>
      </w:pPr>
      <w:r>
        <w:rPr/>
        <w:t>Enmax Corporation:  Received execution versions and Bailey sent to Canada for execution.  Guaranty has been sent to Enron Corp. for signature.</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IMC Canada Ltd.:  Received fax signatures; hard copies to follow per Jones.</w:t>
      </w:r>
    </w:p>
    <w:p>
      <w:pPr>
        <w:pStyle w:val="Normal"/>
        <w:jc w:val="both"/>
        <w:rPr/>
      </w:pPr>
      <w:r>
        <w:rPr/>
      </w:r>
    </w:p>
    <w:p>
      <w:pPr>
        <w:pStyle w:val="Normal"/>
        <w:jc w:val="both"/>
        <w:rPr/>
      </w:pPr>
      <w:r>
        <w:rPr/>
        <w:t>IPSCO Saskatchewan Inc.:  Execution copies forwarded to counterparty.  IPSCO advised that we will receive executed documents next week.</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Koch Pipelines Canada, L.P.:  Reviewed Koch comments and responded.  There are major credit issues to be discussed by the respective credit departments before a legal redraft is commenced.  Cook placed call into Wendy Conwell regarding credit status.</w:t>
      </w:r>
    </w:p>
    <w:p>
      <w:pPr>
        <w:pStyle w:val="Normal"/>
        <w:jc w:val="both"/>
        <w:rPr/>
      </w:pPr>
      <w:r>
        <w:rPr/>
      </w:r>
    </w:p>
    <w:p>
      <w:pPr>
        <w:pStyle w:val="Normal"/>
        <w:jc w:val="both"/>
        <w:rPr/>
      </w:pPr>
      <w:r>
        <w:rPr/>
        <w:t>Lafarge Canada Inc.:  First draft sent to Jan Wilson to forward to counterparty.  Jan will advise on status of counterparty review.</w:t>
      </w:r>
    </w:p>
    <w:p>
      <w:pPr>
        <w:pStyle w:val="Normal"/>
        <w:jc w:val="both"/>
        <w:rPr/>
      </w:pPr>
      <w:r>
        <w:rPr/>
      </w:r>
    </w:p>
    <w:p>
      <w:pPr>
        <w:pStyle w:val="Normal"/>
        <w:jc w:val="both"/>
        <w:rPr/>
      </w:pPr>
      <w:r>
        <w:rPr/>
        <w:t>Lakeside Feeders:  Cook called Havlock regarding ISDA review.  He is to advise next week.  Johnston is preparing confirmation for Templeman trade outstanding.  Cook has asked Ed Sacks to confirm credit terms for confirmation with Johnston as of 3/30 and Cook placed call into Johnston as well.</w:t>
      </w:r>
    </w:p>
    <w:p>
      <w:pPr>
        <w:pStyle w:val="Normal"/>
        <w:jc w:val="both"/>
        <w:rPr/>
      </w:pPr>
      <w:r>
        <w:rPr/>
      </w:r>
    </w:p>
    <w:p>
      <w:pPr>
        <w:pStyle w:val="Normal"/>
        <w:jc w:val="both"/>
        <w:rPr/>
      </w:pPr>
      <w:r>
        <w:rPr/>
        <w:t>MacLaren:  MacLaren comments received and being reviewed.</w:t>
      </w:r>
    </w:p>
    <w:p>
      <w:pPr>
        <w:pStyle w:val="Normal"/>
        <w:jc w:val="both"/>
        <w:rPr/>
      </w:pPr>
      <w:r>
        <w:rPr/>
      </w:r>
    </w:p>
    <w:p>
      <w:pPr>
        <w:pStyle w:val="Normal"/>
        <w:jc w:val="both"/>
        <w:rPr/>
      </w:pPr>
      <w:r>
        <w:rPr/>
        <w:t>Manufacturer’s Life Insurance Company:  Under counterparty review.</w:t>
      </w:r>
    </w:p>
    <w:p>
      <w:pPr>
        <w:pStyle w:val="Normal"/>
        <w:jc w:val="both"/>
        <w:rPr/>
      </w:pPr>
      <w:r>
        <w:rPr/>
      </w:r>
    </w:p>
    <w:p>
      <w:pPr>
        <w:pStyle w:val="Normal"/>
        <w:jc w:val="both"/>
        <w:rPr/>
      </w:pPr>
      <w:r>
        <w:rPr/>
        <w:t>NAL Energy Inc.:  Drozdiak to contact counterparty regarding status of review and advise upon return from his vacation.</w:t>
      </w:r>
    </w:p>
    <w:p>
      <w:pPr>
        <w:pStyle w:val="Normal"/>
        <w:jc w:val="both"/>
        <w:rPr/>
      </w:pPr>
      <w:r>
        <w:rPr/>
      </w:r>
    </w:p>
    <w:p>
      <w:pPr>
        <w:pStyle w:val="Normal"/>
        <w:jc w:val="both"/>
        <w:rPr/>
      </w:pPr>
      <w:r>
        <w:rPr/>
        <w:t>Northrock Resources Ltd.:  First Amendment to upgrade credit has been sent to counterparty.</w:t>
      </w:r>
    </w:p>
    <w:p>
      <w:pPr>
        <w:pStyle w:val="Normal"/>
        <w:jc w:val="both"/>
        <w:rPr/>
      </w:pPr>
      <w:r>
        <w:rPr/>
      </w:r>
    </w:p>
    <w:p>
      <w:pPr>
        <w:pStyle w:val="Normal"/>
        <w:jc w:val="both"/>
        <w:rPr/>
      </w:pPr>
      <w:r>
        <w:rPr/>
        <w:t>Ontario Power Generation Inc.:  Per Greg Malcolm at counterparty, comments to be provided the first week of April.</w:t>
      </w:r>
    </w:p>
    <w:p>
      <w:pPr>
        <w:pStyle w:val="Normal"/>
        <w:jc w:val="both"/>
        <w:rPr/>
      </w:pPr>
      <w:r>
        <w:rPr/>
      </w:r>
    </w:p>
    <w:p>
      <w:pPr>
        <w:pStyle w:val="Normal"/>
        <w:jc w:val="both"/>
        <w:rPr/>
      </w:pPr>
      <w:r>
        <w:rPr/>
        <w:t>Powerex Corp.:  Cook requested status from credit per Davies memo.  No response yet.</w:t>
      </w:r>
    </w:p>
    <w:p>
      <w:pPr>
        <w:pStyle w:val="Normal"/>
        <w:jc w:val="both"/>
        <w:rPr/>
      </w:pPr>
      <w:r>
        <w:rPr/>
      </w:r>
    </w:p>
    <w:p>
      <w:pPr>
        <w:pStyle w:val="Normal"/>
        <w:jc w:val="both"/>
        <w:rPr/>
      </w:pPr>
      <w:r>
        <w:rPr/>
        <w:t>Reliant Energy Services Canada Ltd.:  First ISDA draft sent to counterparty 2/21/2001; Mark Wong advised that Canada entity does not trade financials; therefore, it appears this will all be worked from ENA/Reliant US.  Attorney who was reviewing at Reliant left and file has been reassigned at Reliant.</w:t>
      </w:r>
    </w:p>
    <w:p>
      <w:pPr>
        <w:pStyle w:val="Normal"/>
        <w:jc w:val="both"/>
        <w:rPr/>
      </w:pPr>
      <w:r>
        <w:rPr/>
      </w:r>
    </w:p>
    <w:p>
      <w:pPr>
        <w:pStyle w:val="Normal"/>
        <w:jc w:val="both"/>
        <w:rPr/>
      </w:pPr>
      <w:r>
        <w:rPr/>
        <w:t>Vermillion Resources Ltd.:  ISDA draft sent late November to counterparty.  Vermillion is moving offices.  Review will be conducted in a couple of weeks.  Shawn Anderson to call them at the end of March for status.</w:t>
      </w:r>
    </w:p>
    <w:p>
      <w:pPr>
        <w:pStyle w:val="Normal"/>
        <w:jc w:val="both"/>
        <w:rPr/>
      </w:pPr>
      <w:r>
        <w:rPr/>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w:t>
      </w:r>
      <w:r>
        <w:rPr/>
        <w:t xml:space="preserve">Industrial” master form (short form master) is now available fore use pursuant to Greg Johnston’s memo.  </w:t>
      </w:r>
    </w:p>
    <w:p>
      <w:pPr>
        <w:pStyle w:val="Normal"/>
        <w:jc w:val="both"/>
        <w:rPr/>
      </w:pPr>
      <w:r>
        <w:rPr/>
      </w:r>
    </w:p>
    <w:p>
      <w:pPr>
        <w:pStyle w:val="Normal"/>
        <w:jc w:val="both"/>
        <w:rPr/>
      </w:pPr>
      <w:r>
        <w:rPr/>
        <w:t>Cross border forms completed subject to periodic review by tax.</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/mnt/main-storage/datasets/enron-docs/doc/Canada_Work_Report-b616e01cbe19d12b744ef6769e3252120014dd83210beaba9b20c88b126e45f1.doc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2001-02-23T12:39:00Z</dcterms:created>
  <dc:creator>mcook</dc:creator>
  <dc:description/>
  <dc:language>en-CA</dc:language>
  <cp:lastModifiedBy>mcook</cp:lastModifiedBy>
  <cp:lastPrinted>2001-03-30T10:26:00Z</cp:lastPrinted>
  <dcterms:modified xsi:type="dcterms:W3CDTF">2001-03-30T13:56:00Z</dcterms:modified>
  <cp:revision>36</cp:revision>
  <dc:subject/>
  <dc:title/>
</cp:coreProperties>
</file>