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CANADA WORK STATUS REPORT</w:t>
      </w:r>
    </w:p>
    <w:p>
      <w:pPr>
        <w:pStyle w:val="Normal"/>
        <w:jc w:val="center"/>
        <w:rPr>
          <w:b/>
          <w:bCs/>
        </w:rPr>
      </w:pPr>
      <w:r>
        <w:rPr>
          <w:b/>
          <w:bCs/>
        </w:rPr>
      </w:r>
    </w:p>
    <w:p>
      <w:pPr>
        <w:pStyle w:val="Normal"/>
        <w:jc w:val="center"/>
        <w:rPr>
          <w:b/>
          <w:bCs/>
        </w:rPr>
      </w:pPr>
      <w:r>
        <w:rPr>
          <w:b/>
          <w:bCs/>
        </w:rPr>
        <w:t>3/9/01</w:t>
      </w:r>
    </w:p>
    <w:p>
      <w:pPr>
        <w:pStyle w:val="Normal"/>
        <w:jc w:val="center"/>
        <w:rPr>
          <w:b/>
          <w:bCs/>
        </w:rPr>
      </w:pPr>
      <w:r>
        <w:rPr>
          <w:b/>
          <w:bCs/>
        </w:rPr>
      </w:r>
    </w:p>
    <w:p>
      <w:pPr>
        <w:pStyle w:val="Normal"/>
        <w:jc w:val="both"/>
        <w:rPr/>
      </w:pPr>
      <w:r>
        <w:rPr/>
        <w:t xml:space="preserve">This report will be issued periodically (generally on a weekly basis) to report to you the status of the Canada contracting.  Please distribute to your trading group.  Please keep us informed of your priorities with respect to the matters listed or matters that are omitted from the list so that we can respond accordingly.   </w:t>
      </w:r>
    </w:p>
    <w:p>
      <w:pPr>
        <w:pStyle w:val="Normal"/>
        <w:jc w:val="center"/>
        <w:rPr>
          <w:b/>
          <w:bCs/>
        </w:rPr>
      </w:pPr>
      <w:r>
        <w:rPr>
          <w:b/>
          <w:bCs/>
        </w:rPr>
      </w:r>
    </w:p>
    <w:p>
      <w:pPr>
        <w:pStyle w:val="Normal"/>
        <w:jc w:val="both"/>
        <w:rPr>
          <w:b/>
          <w:bCs/>
        </w:rPr>
      </w:pPr>
      <w:r>
        <w:rPr>
          <w:b/>
          <w:bCs/>
        </w:rPr>
        <w:t>ISDA Files</w:t>
      </w:r>
    </w:p>
    <w:p>
      <w:pPr>
        <w:pStyle w:val="Normal"/>
        <w:jc w:val="both"/>
        <w:rPr>
          <w:b/>
          <w:bCs/>
        </w:rPr>
      </w:pPr>
      <w:r>
        <w:rPr>
          <w:b/>
          <w:bCs/>
        </w:rPr>
      </w:r>
    </w:p>
    <w:p>
      <w:pPr>
        <w:pStyle w:val="Normal"/>
        <w:jc w:val="both"/>
        <w:rPr/>
      </w:pPr>
      <w:r>
        <w:rPr/>
        <w:t xml:space="preserve">ARC Resources Ltd.:  Execution copies forwarded to Derek Davies.  Awaiting update on execution and opinion before we send Enron Corp. guaranty to Abrams for execution.  Call into Derek regarding same.  </w:t>
      </w:r>
      <w:r>
        <w:rPr>
          <w:b/>
          <w:bCs/>
        </w:rPr>
        <w:t>Please advise of status.</w:t>
      </w:r>
    </w:p>
    <w:p>
      <w:pPr>
        <w:pStyle w:val="Normal"/>
        <w:jc w:val="both"/>
        <w:rPr>
          <w:b/>
          <w:bCs/>
        </w:rPr>
      </w:pPr>
      <w:r>
        <w:rPr>
          <w:b/>
          <w:bCs/>
        </w:rPr>
      </w:r>
    </w:p>
    <w:p>
      <w:pPr>
        <w:pStyle w:val="Normal"/>
        <w:jc w:val="both"/>
        <w:rPr/>
      </w:pPr>
      <w:r>
        <w:rPr/>
        <w:t>Atlantic Packaging Products:  We are preparing an ISDA Amendment.  Hendry is reviewing.</w:t>
      </w:r>
    </w:p>
    <w:p>
      <w:pPr>
        <w:pStyle w:val="Normal"/>
        <w:jc w:val="both"/>
        <w:rPr/>
      </w:pPr>
      <w:r>
        <w:rPr/>
      </w:r>
    </w:p>
    <w:p>
      <w:pPr>
        <w:pStyle w:val="Normal"/>
        <w:jc w:val="both"/>
        <w:rPr/>
      </w:pPr>
      <w:r>
        <w:rPr/>
        <w:t>Benson Petroleum Ltd.:  Shawn Anderson advised this entity bought out by Southward Energy.  He will advise as and when he wants to focus on a Southward Energy draft.  Benson will be considered on hold.</w:t>
      </w:r>
    </w:p>
    <w:p>
      <w:pPr>
        <w:pStyle w:val="Normal"/>
        <w:jc w:val="both"/>
        <w:rPr/>
      </w:pPr>
      <w:r>
        <w:rPr/>
      </w:r>
    </w:p>
    <w:p>
      <w:pPr>
        <w:pStyle w:val="Normal"/>
        <w:jc w:val="both"/>
        <w:rPr/>
      </w:pPr>
      <w:r>
        <w:rPr/>
        <w:t>Cadillac Fairview Corporation Ltd.:  Jeff Borg at Toronto office has delivered draft to Cadillac and we are awaiting response.  Jeff Borg contacted Cadillac and they advised it would be to the end of March for them to complete the ISDA review.</w:t>
      </w:r>
    </w:p>
    <w:p>
      <w:pPr>
        <w:pStyle w:val="Normal"/>
        <w:jc w:val="both"/>
        <w:rPr/>
      </w:pPr>
      <w:r>
        <w:rPr/>
      </w:r>
    </w:p>
    <w:p>
      <w:pPr>
        <w:pStyle w:val="Normal"/>
        <w:jc w:val="both"/>
        <w:rPr/>
      </w:pPr>
      <w:r>
        <w:rPr/>
        <w:t>Casco Inc.:  Delivered ISDA draft to Loubert at Casco.  Casco's attorneys are reviewing and no major issues are anticipated, but Casco review is not yet completed.  Emailed Grant Oh March 7 for update.</w:t>
      </w:r>
    </w:p>
    <w:p>
      <w:pPr>
        <w:pStyle w:val="Normal"/>
        <w:jc w:val="both"/>
        <w:rPr/>
      </w:pPr>
      <w:r>
        <w:rPr/>
      </w:r>
    </w:p>
    <w:p>
      <w:pPr>
        <w:pStyle w:val="Normal"/>
        <w:jc w:val="both"/>
        <w:rPr/>
      </w:pPr>
      <w:r>
        <w:rPr/>
        <w:t>Due West Partnership:  Execution versions delivered to Cyntia Di Stefano in October for handling.  Susan Bailey has left messages for status with Cyntia but has not yet received response.</w:t>
      </w:r>
    </w:p>
    <w:p>
      <w:pPr>
        <w:pStyle w:val="Normal"/>
        <w:jc w:val="both"/>
        <w:rPr/>
      </w:pPr>
      <w:r>
        <w:rPr/>
      </w:r>
    </w:p>
    <w:p>
      <w:pPr>
        <w:pStyle w:val="Normal"/>
        <w:jc w:val="both"/>
        <w:rPr/>
      </w:pPr>
      <w:r>
        <w:rPr/>
        <w:t>Dynegy Canada Ltd.:  Guaranty issues being addressed by Russell Diamond in order to finalize ISDA draft.  Russell is working with Dynegy.</w:t>
      </w:r>
    </w:p>
    <w:p>
      <w:pPr>
        <w:pStyle w:val="Normal"/>
        <w:jc w:val="both"/>
        <w:rPr/>
      </w:pPr>
      <w:r>
        <w:rPr/>
      </w:r>
    </w:p>
    <w:p>
      <w:pPr>
        <w:pStyle w:val="Normal"/>
        <w:jc w:val="both"/>
        <w:rPr/>
      </w:pPr>
      <w:r>
        <w:rPr/>
        <w:t xml:space="preserve">Encore Energy Solutions, L.P.:  ISDA draft delivered in November; Keith Ferguson, outside counsel to Encore, requested discussion on two credit points.  Forwarded request to Ed Sacks for response.  </w:t>
      </w:r>
    </w:p>
    <w:p>
      <w:pPr>
        <w:pStyle w:val="Normal"/>
        <w:jc w:val="both"/>
        <w:rPr/>
      </w:pPr>
      <w:r>
        <w:rPr/>
      </w:r>
    </w:p>
    <w:p>
      <w:pPr>
        <w:pStyle w:val="Normal"/>
        <w:jc w:val="both"/>
        <w:rPr/>
      </w:pPr>
      <w:r>
        <w:rPr/>
        <w:t>Encounter Energy Inc.:  ISDA draft delivered and Russell Diamond is to follow up with counterparty.</w:t>
      </w:r>
    </w:p>
    <w:p>
      <w:pPr>
        <w:pStyle w:val="Normal"/>
        <w:jc w:val="both"/>
        <w:rPr/>
      </w:pPr>
      <w:r>
        <w:rPr/>
      </w:r>
    </w:p>
    <w:p>
      <w:pPr>
        <w:pStyle w:val="Normal"/>
        <w:jc w:val="both"/>
        <w:rPr/>
      </w:pPr>
      <w:r>
        <w:rPr/>
        <w:t>Engage Energy Canada:  Delivered again the first amendment and form of guaranties to Setti and Mackey pursuant to our Credit department's review.  Setti has forwarded to Peter Liere, General Counsel for review.</w:t>
      </w:r>
    </w:p>
    <w:p>
      <w:pPr>
        <w:pStyle w:val="Normal"/>
        <w:jc w:val="both"/>
        <w:rPr/>
      </w:pPr>
      <w:r>
        <w:rPr/>
      </w:r>
    </w:p>
    <w:p>
      <w:pPr>
        <w:pStyle w:val="Normal"/>
        <w:jc w:val="both"/>
        <w:rPr/>
      </w:pPr>
      <w:r>
        <w:rPr/>
        <w:t>Enmax Corporation:  Issues resolved.  We are reviewing redlined draft to advise of any final remarks.  Enmax will then prepare execution copies.  Guaranties are in execution process by both parties.  This should be executed next week.</w:t>
      </w:r>
    </w:p>
    <w:p>
      <w:pPr>
        <w:pStyle w:val="Normal"/>
        <w:jc w:val="both"/>
        <w:rPr/>
      </w:pPr>
      <w:r>
        <w:rPr/>
      </w:r>
    </w:p>
    <w:p>
      <w:pPr>
        <w:pStyle w:val="Normal"/>
        <w:jc w:val="both"/>
        <w:rPr/>
      </w:pPr>
      <w:r>
        <w:rPr/>
        <w:t>IMC Canada Ltd.:  Brent Hendry is finalizing negotiations with IMC on the ISDA; revised master sent to counterparty.</w:t>
      </w:r>
    </w:p>
    <w:p>
      <w:pPr>
        <w:pStyle w:val="Normal"/>
        <w:jc w:val="both"/>
        <w:rPr/>
      </w:pPr>
      <w:r>
        <w:rPr/>
      </w:r>
    </w:p>
    <w:p>
      <w:pPr>
        <w:pStyle w:val="Normal"/>
        <w:jc w:val="both"/>
        <w:rPr/>
      </w:pPr>
      <w:r>
        <w:rPr/>
        <w:t>IPSCO Saskatchewan Inc.:  Execution copies forwarded to counterparty.  Sangwine to follow up.</w:t>
      </w:r>
    </w:p>
    <w:p>
      <w:pPr>
        <w:pStyle w:val="Normal"/>
        <w:jc w:val="both"/>
        <w:rPr/>
      </w:pPr>
      <w:r>
        <w:rPr/>
      </w:r>
    </w:p>
    <w:p>
      <w:pPr>
        <w:pStyle w:val="Normal"/>
        <w:jc w:val="both"/>
        <w:rPr/>
      </w:pPr>
      <w:r>
        <w:rPr/>
        <w:t>Keyspan Energy Canada Partnership:  ISDA draft delivered in December.  Email sent to David Smith at Keyspan without response.  Call into Smith on March 7, without response.</w:t>
      </w:r>
    </w:p>
    <w:p>
      <w:pPr>
        <w:pStyle w:val="Normal"/>
        <w:jc w:val="both"/>
        <w:rPr/>
      </w:pPr>
      <w:r>
        <w:rPr/>
      </w:r>
    </w:p>
    <w:p>
      <w:pPr>
        <w:pStyle w:val="Normal"/>
        <w:jc w:val="both"/>
        <w:rPr/>
      </w:pPr>
      <w:r>
        <w:rPr/>
        <w:t xml:space="preserve">Koch Pipelines Canada, L.P.:  Reviewed Koch comments and responded.  There are major credit issues to be discussed by the respective credit departments before a legal redraft is commenced.  </w:t>
      </w:r>
    </w:p>
    <w:p>
      <w:pPr>
        <w:pStyle w:val="Normal"/>
        <w:jc w:val="both"/>
        <w:rPr/>
      </w:pPr>
      <w:r>
        <w:rPr/>
      </w:r>
    </w:p>
    <w:p>
      <w:pPr>
        <w:pStyle w:val="Normal"/>
        <w:jc w:val="both"/>
        <w:rPr/>
      </w:pPr>
      <w:r>
        <w:rPr/>
        <w:t>Lafarge Canada Inc.:  First draft sent to Jan Wilson to forward to counterparty.</w:t>
      </w:r>
    </w:p>
    <w:p>
      <w:pPr>
        <w:pStyle w:val="Normal"/>
        <w:jc w:val="both"/>
        <w:rPr/>
      </w:pPr>
      <w:r>
        <w:rPr/>
      </w:r>
    </w:p>
    <w:p>
      <w:pPr>
        <w:pStyle w:val="Normal"/>
        <w:jc w:val="both"/>
        <w:rPr/>
      </w:pPr>
      <w:r>
        <w:rPr/>
        <w:t>MacLaren:  First draft forwarded and MacLaren advised that outside counsel is reviewing.  Emailed MacLaren, without response.</w:t>
      </w:r>
    </w:p>
    <w:p>
      <w:pPr>
        <w:pStyle w:val="Normal"/>
        <w:jc w:val="both"/>
        <w:rPr/>
      </w:pPr>
      <w:r>
        <w:rPr/>
      </w:r>
    </w:p>
    <w:p>
      <w:pPr>
        <w:pStyle w:val="Normal"/>
        <w:jc w:val="both"/>
        <w:rPr/>
      </w:pPr>
      <w:r>
        <w:rPr/>
        <w:t>NAL Energy Inc.:  Curtis Hicks and Russell Diamond agreed to credit structure.  First draft distributed.</w:t>
      </w:r>
    </w:p>
    <w:p>
      <w:pPr>
        <w:pStyle w:val="Normal"/>
        <w:jc w:val="both"/>
        <w:rPr/>
      </w:pPr>
      <w:r>
        <w:rPr/>
      </w:r>
    </w:p>
    <w:p>
      <w:pPr>
        <w:pStyle w:val="Normal"/>
        <w:jc w:val="both"/>
        <w:rPr/>
      </w:pPr>
      <w:r>
        <w:rPr/>
        <w:t xml:space="preserve">Nexen Marketing:  ISDA Amendment draft delivered 2/14/2001 for counterparty review.  Ed Sacks advised that we will </w:t>
      </w:r>
      <w:r>
        <w:rPr>
          <w:b/>
          <w:bCs/>
        </w:rPr>
        <w:t xml:space="preserve">not </w:t>
      </w:r>
      <w:r>
        <w:rPr/>
        <w:t>proceed with a long dated deal and therefore, this amendment does not need to be pursued at this time.</w:t>
      </w:r>
    </w:p>
    <w:p>
      <w:pPr>
        <w:pStyle w:val="Normal"/>
        <w:jc w:val="both"/>
        <w:rPr/>
      </w:pPr>
      <w:r>
        <w:rPr/>
      </w:r>
    </w:p>
    <w:p>
      <w:pPr>
        <w:pStyle w:val="Normal"/>
        <w:jc w:val="both"/>
        <w:rPr/>
      </w:pPr>
      <w:r>
        <w:rPr/>
        <w:t>Penn West Petroleum:  ISDA Amendment delivered mid-last year.  Russell Diamond to follow up.  Frank Sayre to review file and advise.</w:t>
      </w:r>
    </w:p>
    <w:p>
      <w:pPr>
        <w:pStyle w:val="Normal"/>
        <w:jc w:val="both"/>
        <w:rPr/>
      </w:pPr>
      <w:r>
        <w:rPr/>
      </w:r>
    </w:p>
    <w:p>
      <w:pPr>
        <w:pStyle w:val="Normal"/>
        <w:jc w:val="both"/>
        <w:rPr/>
      </w:pPr>
      <w:r>
        <w:rPr/>
        <w:t>Powerex Corp.:  Advised by Ngo that credit is still negotiating.  I noted in response (as a reminder) that we had live unpapered trades.</w:t>
      </w:r>
    </w:p>
    <w:p>
      <w:pPr>
        <w:pStyle w:val="Normal"/>
        <w:jc w:val="both"/>
        <w:rPr/>
      </w:pPr>
      <w:r>
        <w:rPr/>
      </w:r>
    </w:p>
    <w:p>
      <w:pPr>
        <w:pStyle w:val="Normal"/>
        <w:jc w:val="both"/>
        <w:rPr/>
      </w:pPr>
      <w:r>
        <w:rPr/>
        <w:t>Reliant Energy Services Canada Ltd.:  first ISDA draft sent to counterparty 2/21/2001; Mark Wong advised that Canada entity does not trade financials; therefore, it appears this will all be worked from ENA/Reliant US.  Wong is reviewing document.</w:t>
      </w:r>
    </w:p>
    <w:p>
      <w:pPr>
        <w:pStyle w:val="Normal"/>
        <w:jc w:val="both"/>
        <w:rPr/>
      </w:pPr>
      <w:r>
        <w:rPr/>
      </w:r>
    </w:p>
    <w:p>
      <w:pPr>
        <w:pStyle w:val="Normal"/>
        <w:jc w:val="both"/>
        <w:rPr/>
      </w:pPr>
      <w:r>
        <w:rPr/>
        <w:t>The Manufacturers Life Insurance Company:  ISDA draft delivered to Ian Beverly at counterparty.  Jeff Borg to meet with counterparty in next week.</w:t>
      </w:r>
    </w:p>
    <w:p>
      <w:pPr>
        <w:pStyle w:val="Normal"/>
        <w:jc w:val="both"/>
        <w:rPr/>
      </w:pPr>
      <w:r>
        <w:rPr/>
      </w:r>
    </w:p>
    <w:p>
      <w:pPr>
        <w:pStyle w:val="Normal"/>
        <w:jc w:val="both"/>
        <w:rPr/>
      </w:pPr>
      <w:r>
        <w:rPr/>
        <w:t>Vermillion Resources Ltd.:  ISDA draft sent late November to counterparty.  Judith Sloane at counterparty is reviewing and will contact Shawn Anderson.  Email into Shawn for update.</w:t>
      </w:r>
    </w:p>
    <w:p>
      <w:pPr>
        <w:pStyle w:val="Normal"/>
        <w:jc w:val="both"/>
        <w:rPr/>
      </w:pPr>
      <w:r>
        <w:rPr/>
      </w:r>
    </w:p>
    <w:p>
      <w:pPr>
        <w:pStyle w:val="Normal"/>
        <w:jc w:val="both"/>
        <w:rPr>
          <w:b/>
          <w:bCs/>
        </w:rPr>
      </w:pPr>
      <w:r>
        <w:rPr>
          <w:b/>
          <w:bCs/>
        </w:rPr>
        <w:t>Form Work</w:t>
      </w:r>
    </w:p>
    <w:p>
      <w:pPr>
        <w:pStyle w:val="Normal"/>
        <w:jc w:val="both"/>
        <w:rPr>
          <w:b/>
          <w:bCs/>
        </w:rPr>
      </w:pPr>
      <w:r>
        <w:rPr>
          <w:b/>
          <w:bCs/>
        </w:rPr>
      </w:r>
    </w:p>
    <w:p>
      <w:pPr>
        <w:pStyle w:val="Normal"/>
        <w:jc w:val="both"/>
        <w:rPr/>
      </w:pPr>
      <w:r>
        <w:rPr/>
        <w:t>Cook is working on “industrial” master form (short form master); first draft of form is to be reviewed by Carol St Clair for comment next week.</w:t>
      </w:r>
    </w:p>
    <w:p>
      <w:pPr>
        <w:pStyle w:val="Normal"/>
        <w:jc w:val="both"/>
        <w:rPr/>
      </w:pPr>
      <w:r>
        <w:rPr/>
      </w:r>
    </w:p>
    <w:p>
      <w:pPr>
        <w:pStyle w:val="Normal"/>
        <w:jc w:val="both"/>
        <w:rPr/>
      </w:pPr>
      <w:r>
        <w:rPr/>
        <w:t>Cook has reworked cross border forms.  Tana will review them with Canada office next week.  They are undergoing a periodic review by tax also.</w:t>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/mnt/main-storage/datasets/enron-docs/doc/Canada_Work_Report-5e146e17bd307f2f7cccad5dc854e46b2c56c8f4004061065587b6c9ede510b2.doc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2001-02-23T12:39:00Z</dcterms:created>
  <dc:creator>mcook</dc:creator>
  <dc:description/>
  <dc:language>en-CA</dc:language>
  <cp:lastModifiedBy>mcook</cp:lastModifiedBy>
  <cp:lastPrinted>2001-03-09T14:03:00Z</cp:lastPrinted>
  <dcterms:modified xsi:type="dcterms:W3CDTF">2001-03-09T17:33:00Z</dcterms:modified>
  <cp:revision>18</cp:revision>
  <dc:subject/>
  <dc:title/>
</cp:coreProperties>
</file>