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 U.S. Paper Transaction with Enron North America Corp. ("ENA"), under which the Seller shall sell and the Buyer shall purchase standard newsprint paper in rolls ("Paper") ("the Commodity"), as per the Commodity specifications stated below, on an Incoterms 2000 basis and at the Delivery Location(s)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term of the Transaction shall correspond to the date(s) set forth in the Product Description on the Website ("Effective Term"). The Commodity shall be shipped on a monthly ratable basis during the Effective Term of the Transaction, unless otherwise mutually agreed to and confirmed in writing by the Buyer and Seller.</w:t>
      </w:r>
    </w:p>
    <w:p>
      <w:pPr>
        <w:pStyle w:val="Normal"/>
        <w:rPr/>
      </w:pPr>
      <w:r>
        <w:rPr/>
        <w:t xml:space="preserve">The Commodity specifications shall be consistent with the following standard newsprint quality specifications: Basis Weight 48.8gm, +/- 1%; Brightness 58 or greater. Rolls shall not contain metal cores. Splices within four inches from the roll core or within one inch away from the outer diameter of the roll are not acceptable. Rolls shall have no more than two splices per roll. The width of the rolls shall be between 12.5 inches and 60 inches. Counterparty, as Buyer, shall elect and confirm in writing, on or before the 15th day of the month prior to the Effective Term, their desired Roll Width. ENA, as Buyer, shall elect and confirm in writing on or before the 20th day of the month prior to the Effective Term, their desired Roll Width </w:t>
      </w:r>
    </w:p>
    <w:p>
      <w:pPr>
        <w:pStyle w:val="Normal"/>
        <w:rPr/>
      </w:pPr>
      <w:r>
        <w:rPr/>
        <w:t>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CPT (Incoterms 2000) basis. The Incoterms 2000 for CPT ("Carriage Paid To") are summarized for this Transaction as follows: The carriage of the Commodity on the Seller's railcar(s) and/or truck(s) shall be arranged for by the Seller; the load costs shall be for the account of the Seller; and the title and the risk of loss shall pass to the Buyer upon the Commodity being loaded by the Seller onto the Buyer's truck or railcar.</w:t>
      </w:r>
    </w:p>
    <w:p>
      <w:pPr>
        <w:pStyle w:val="Normal"/>
        <w:rPr/>
      </w:pPr>
      <w:r>
        <w:rPr/>
        <w:t>The Delivery Location(s) shall be defined by the Buyer for Delivery within the Eastern Canada Zone delineated as follows: Eastern Canada Zone for purposes of this transaction shall be defined by the following directions: The southern border shall be defined as the line beginning with the legally described boundaries between Quebec, Canada and New Brunswick, Canada starting at Highway 185 and continuing south to the United States border. The southern border shall continue along the Canadian and United States border to the Intersection of Lake Ontario near the town of Kingston, Ontario, Canada.  The southern border shall continue along the northern and western shorelines of Lake Ontario to Lake Erie and shall continue along the northern shoreline of Lake Erie to the United States border near Amherstburg, Ontario. The western border shall be defined by the Canadian and United States border near the town of Amherstburg, Ontario going north to Lake Huron. The western border will continue along the eastern and northern shores of Lake Huron to Highway 6 near Whitefish Fall, Ontario then ending the intersection at Highway 6 and Highway 17. The northern Border shall be defined as the line starting at the intersection of Highway 6 and Highway 17 going east on Highway 17 to the Quebec border near the town of Mattawa, Ontario. The northern border shall continue along the Ontario and Quebec border to Highway 40 and continuing east on Highway 40 to the intersection between Highway 40 and Highway 360 outside of Quebec City, Quebec.  The border shall continue northeast on Highway 360 from the intersection of Highway 40 and Highway 360 to the intersection of Highway 138 and continue on Highway 138 to the Intersection of Highway 138 and Highway 170 in the town of St. Simeon, Quebec. The eastern border shall be defined as a linear boundary between the intersection of Highway 138 and Highway 170 in the town of St. Simeon, Quebec and the intersection of Highway 185 and Highway 20 in the city of Riviere-du-Loup, Quebec across the St. Lawrence River. The eastern border shall continue with the intersection of Highway 185 and Highway 20 in the city of Riviere-du-Loup, Quebec south on Highway 185 to the border of New Brunswick. The Buyer shall have the option to define an alternative Delivery Location.  In the event ENA incurs any additional transportation costs as may be applicable to such alternative Delivery Location, ENA shall submit an invoice to Counterparty for such additional transportation costs along with the supported firm quotations from the originating Carrier. The payment date for such additional transportation costs shall be thirty (30) calendar days from the date of ENA's invoice. A charge of $5/MT shall be imposed on bilge loads.</w:t>
      </w:r>
    </w:p>
    <w:p>
      <w:pPr>
        <w:pStyle w:val="Normal"/>
        <w:rPr/>
      </w:pPr>
      <w:r>
        <w:rPr/>
        <w:t>The price is quoted in Canadian Dollars per unit of volume, which will be the Contractual Currency.</w:t>
      </w:r>
    </w:p>
    <w:p>
      <w:pPr>
        <w:pStyle w:val="Normal"/>
        <w:rPr/>
      </w:pPr>
      <w:r>
        <w:rPr/>
        <w:t>The unit of measure against which the price is quoted shall be metric tons and the quantity shown shall be in total metric tons. Weight variations of plus or minus five percent (+/- 5%) of the total metric tons delivered under this Transaction shall be deemed acceptable.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2001-05-24T15:38:00Z</dcterms:created>
  <dc:creator>Christopher Walker</dc:creator>
  <dc:description/>
  <dc:language>en-CA</dc:language>
  <cp:lastModifiedBy>Christopher Walker</cp:lastModifiedBy>
  <dcterms:modified xsi:type="dcterms:W3CDTF">2001-05-24T15:39:00Z</dcterms:modified>
  <cp:revision>1</cp:revision>
  <dc:subject/>
  <dc:title>A U</dc:title>
</cp:coreProperties>
</file>