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Canada Corp. (“Enron”), these General Terms and Conditions will set forth the general terms and conditions governing all Derivative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it is in compliance with the terms, conditions and limitations set forth in the board resolutions or other guidelines that are applicable to such party’s execution and performance of this Transaction;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parties hereby have requested that this Transaction be drafted in the English language and that all present and future Confirmations be drafted in the English language.  Les parties aux présentes ont requis que cette convention ainsi que toutes les présentes et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Collateral Arrangements.</w:t>
      </w:r>
      <w:r>
        <w:rPr>
          <w:rFonts w:cs="Arial Narrow" w:ascii="Arial Narrow" w:hAnsi="Arial Narrow"/>
          <w:b/>
          <w:sz w:val="18"/>
        </w:rPr>
        <w:t xml:space="preserve">  </w:t>
      </w:r>
      <w:r>
        <w:rPr>
          <w:rFonts w:cs="Arial Narrow" w:ascii="Arial Narrow" w:hAnsi="Arial Narrow"/>
          <w:sz w:val="18"/>
        </w:rPr>
        <w:t>Within one Business Day of a request by Enron, Counterparty shall provide to Enron a letter of credit in respect of Counterparty's obligations under any Transaction, in such form and for such amount and from such issuer, as is acceptable to Enron in its absolute discretion.  Failure to so provide such letter of credit shall constitute a default hereunder giving rise to the immediate right of termination by Enron under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these General Terms and Conditions, are used with the meanings provided on the Website or in any written confirmation.  As used in these General Terms and Conditions: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and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Put or Swaption.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these General Terms and Conditions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these General Terms and Conditions.</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rFonts w:ascii="Arial Narrow" w:hAnsi="Arial Narrow" w:cs="Arial Narrow"/>
        <w:b/>
        <w:sz w:val="10"/>
        <w:u w:val="single"/>
      </w:rPr>
    </w:pPr>
    <w:r>
      <w:rPr>
        <w:rFonts w:cs="Arial Narrow" w:ascii="Arial Narrow" w:hAnsi="Arial Narrow"/>
        <w:b/>
        <w:sz w:val="10"/>
        <w:u w:val="single"/>
      </w:rPr>
      <w:t>7/29/99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ENRON CANADA CORP.</w:t>
    </w:r>
  </w:p>
  <w:p>
    <w:pPr>
      <w:pStyle w:val="Header"/>
      <w:jc w:val="center"/>
      <w:rPr>
        <w:rFonts w:ascii="Arial Narrow" w:hAnsi="Arial Narrow" w:cs="Arial Narrow"/>
        <w:b/>
        <w:sz w:val="20"/>
      </w:rPr>
    </w:pPr>
    <w:r>
      <w:rPr>
        <w:rFonts w:cs="Arial Narrow" w:ascii="Arial Narrow" w:hAnsi="Arial Narrow"/>
        <w:b/>
        <w:sz w:val="20"/>
      </w:rPr>
      <w:t xml:space="preserve">GENERAL TERMS AND CONDITIONS </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1999-08-04T22:18:00Z</dcterms:created>
  <dc:creator>ECT</dc:creator>
  <dc:description/>
  <dc:language>en-CA</dc:language>
  <cp:lastModifiedBy>mtaylo1</cp:lastModifiedBy>
  <cp:lastPrinted>1999-07-30T15:42:00Z</cp:lastPrinted>
  <dcterms:modified xsi:type="dcterms:W3CDTF">1999-08-04T22:18:00Z</dcterms:modified>
  <cp:revision>2</cp:revision>
  <dc:subject/>
  <dc:title>Draft of 6.19.95</dc:title>
</cp:coreProperties>
</file>