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bCs/>
        </w:rPr>
        <w:t>Calpine backs off peakers</w:t>
      </w:r>
      <w:r>
        <w:rPr/>
        <w:br/>
        <w:t xml:space="preserve">  </w:t>
        <w:br/>
        <w:t xml:space="preserve">11/15/2000 </w:t>
        <w:br/>
        <w:t xml:space="preserve">Generation Week </w:t>
        <w:br/>
        <w:t xml:space="preserve">(c) Copyright 2000 Pasha Publications, Inc. All Rights Reserved. </w:t>
      </w:r>
    </w:p>
    <w:p>
      <w:pPr>
        <w:pStyle w:val="NormalWeb"/>
        <w:rPr/>
      </w:pPr>
      <w:r>
        <w:rPr/>
        <w:t xml:space="preserve">Calpine has withdrawn three of five applications that it had made with the California Energy Commission (CEC) for fast-track siting approval for new peaking plants. </w:t>
      </w:r>
    </w:p>
    <w:p>
      <w:pPr>
        <w:pStyle w:val="NormalWeb"/>
        <w:rPr/>
      </w:pPr>
      <w:r>
        <w:rPr/>
        <w:t xml:space="preserve">Calpine canceled the projects last week because the company was uncertain it could complete the plants by summer 2001 when they were to go online, Calpine's Katherine Potter said. The company also questioned whether the peakers would be economically feasible in their three-year life span. </w:t>
      </w:r>
    </w:p>
    <w:p>
      <w:pPr>
        <w:pStyle w:val="NormalWeb"/>
        <w:rPr/>
      </w:pPr>
      <w:r>
        <w:rPr/>
        <w:t xml:space="preserve">The company had made the peaker proposals in response to an August request for bids from the California Independent System Operator (Cal-ISO), Potter said. The Cal-ISO asked generators to submit proposals for up to 3,000 MW of peaking generation to go online by summer 2001. </w:t>
      </w:r>
    </w:p>
    <w:p>
      <w:pPr>
        <w:pStyle w:val="NormalWeb"/>
        <w:rPr/>
      </w:pPr>
      <w:r>
        <w:rPr/>
        <w:t xml:space="preserve">The applications withdrawn were for the San Mateo Substation Peaking Project in Santa Clara County, the Newark Substation Reliability Generation Project in Alameda County and the Martin Substation Peaking Project in Brisbane San Mateo County. All three were proposed as 91.2-MW facilities. </w:t>
      </w:r>
    </w:p>
    <w:p>
      <w:pPr>
        <w:pStyle w:val="NormalWeb"/>
        <w:rPr/>
      </w:pPr>
      <w:r>
        <w:rPr/>
        <w:t xml:space="preserve">The CEC deemed two other Calpine proposals - the 88-MW Scott Substation Peaking Project and the 86.2-MW Warnerville Substation Reliability Generation Project - data adequate on Oct. 31 and is still considering both for the four-month fast-track siting process. </w:t>
      </w:r>
    </w:p>
    <w:p>
      <w:pPr>
        <w:pStyle w:val="NormalWeb"/>
        <w:rPr/>
      </w:pPr>
      <w:r>
        <w:rPr/>
        <w:t xml:space="preserve">Potter said that Calpine's core business is centered on larger units rather than peakers and that the company would continue to focus its energies there. It was not certain that Calpine would complete the remaining two projects, Potter said, although the company was currently going ahead with them. </w:t>
        <w:b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2000-11-22T17:28:00Z</dcterms:created>
  <dc:creator>mbuster</dc:creator>
  <dc:description/>
  <dc:language>en-CA</dc:language>
  <cp:lastModifiedBy>mbuster</cp:lastModifiedBy>
  <dcterms:modified xsi:type="dcterms:W3CDTF">2000-11-22T17:41:00Z</dcterms:modified>
  <cp:revision>1</cp:revision>
  <dc:subject/>
  <dc:title>Calpine backs off peakers</dc:title>
</cp:coreProperties>
</file>