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Corporation</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Corporation</w:t>
      </w:r>
      <w:r>
        <w:rPr>
          <w:smallCaps/>
          <w:sz w:val="22"/>
        </w:rPr>
        <w:t xml:space="preserve">, </w:t>
      </w:r>
      <w:r>
        <w:rPr>
          <w:sz w:val="22"/>
        </w:rPr>
        <w:t xml:space="preserve">a Delaware corporation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and if such renewal is exercised, then assign and transfer the Canadian Assigned Capacity (hereafter defined)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on the ANG Pipeline for a term commencing on May 1, 2001 and ending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67,500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5:00 p.m. Central clock time on December 27,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delivery point service from </w:t>
      </w:r>
      <w:r>
        <w:rPr>
          <w:b/>
          <w:bCs/>
          <w:i/>
          <w:iCs/>
          <w:sz w:val="22"/>
        </w:rPr>
        <w:t>[receipt point]</w:t>
      </w:r>
      <w:r>
        <w:rPr>
          <w:sz w:val="22"/>
        </w:rPr>
        <w:t xml:space="preserve"> for the delivery of natural gas from NOVA’s pipeline facilities at the point where they interconnect with the ANG Pipeline commencing on May 1, 2001 and ending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Party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Service, Calpine, at its option, shall notify ECC to exercise ENA’s rights of renewal for the Canadian Assigned Capacity under the ANG Service and the NOVA Service (the “Renewal Notification”).  ECC shall renew the term of the Canadian Assigned Capacity, in accordance with the then existing requirements of ANG and NOVA, for such term as directed by Calpine in its notice to ECC.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Renewal Notification sufficiently in advance of any renewal notification deadlines required by ANG and NOVA such that ECC has sufficient time to accomplish such renewal.  ECC and ENA shall bear no liability for Calpine’s failure to provide such timely notice to ECC.  </w:t>
      </w:r>
    </w:p>
    <w:p>
      <w:pPr>
        <w:pStyle w:val="Heading2"/>
        <w:spacing w:before="120" w:after="0"/>
        <w:rPr/>
      </w:pPr>
      <w:r>
        <w:rPr>
          <w:sz w:val="22"/>
        </w:rPr>
        <w:t>3.3</w:t>
        <w:tab/>
      </w:r>
      <w:r>
        <w:rPr>
          <w:b/>
          <w:bCs/>
          <w:sz w:val="22"/>
        </w:rPr>
        <w:t>Assignment of Canadian Capacity</w:t>
      </w:r>
      <w:r>
        <w:rPr>
          <w:sz w:val="22"/>
        </w:rPr>
        <w:t>.    If ECC successfully exercises the rights of renewal in accordance with Section 3.1 of this Agreement, ECC shall assign to Calpine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should the entire path of the Assigned Capacity under the PGT Service and the Canadian Assigned Capacity under the NOVA Service and the ANG Service become available for assignment/capacity release prior to November 1, 2008, then Enron, at its option, may deliver Calpine an offer letter stating the applicable terms and conditions upon which Calpine may acquire such capacity (the “Offer Letter”).  Calpine will have exclusive right to acquire such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Calpine shall have performed all of its obligations required to be performed by it hereunder at or prior to the Conditions Deadline;</w:t>
      </w:r>
    </w:p>
    <w:p>
      <w:pPr>
        <w:pStyle w:val="Heading2"/>
        <w:spacing w:before="120" w:after="0"/>
        <w:ind w:start="720" w:end="0"/>
        <w:rPr>
          <w:sz w:val="22"/>
        </w:rPr>
      </w:pPr>
      <w:r>
        <w:rPr>
          <w:sz w:val="22"/>
        </w:rPr>
        <w:t>(c)</w:t>
        <w:tab/>
        <w:t>On or before the Conditions Deadline, PGT shall have confirmed that Calpine satisfies its creditworthiness requirements for purposes of permitting the transfer of the Assigned Capacity to Calpine;</w:t>
      </w:r>
    </w:p>
    <w:p>
      <w:pPr>
        <w:pStyle w:val="Heading2"/>
        <w:spacing w:before="120" w:after="0"/>
        <w:ind w:start="720" w:end="0"/>
        <w:rPr>
          <w:sz w:val="22"/>
        </w:rPr>
      </w:pPr>
      <w:r>
        <w:rPr>
          <w:sz w:val="22"/>
        </w:rPr>
        <w:t>(d)</w:t>
        <w:tab/>
        <w:t>On the Conditions Deadline, ENA shall be satisfied that PGT will unconditionally release ENA from all obligations in respect of the Assigned Capacity effective the Commencement Date; and</w:t>
      </w:r>
    </w:p>
    <w:p>
      <w:pPr>
        <w:pStyle w:val="Justified"/>
        <w:spacing w:before="120" w:after="0"/>
        <w:ind w:firstLine="720" w:start="720" w:end="0"/>
        <w:rPr>
          <w:sz w:val="22"/>
        </w:rPr>
      </w:pPr>
      <w:r>
        <w:rPr>
          <w:sz w:val="22"/>
        </w:rPr>
        <w:t>(e)</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Corporate Authority</w:t>
      </w:r>
      <w:r>
        <w:rPr>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Calpine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Enron with as much notice of its requirement to make such disclosure as is reasonably practicable and do all things that Enron may reasonably request, at Enron's cost, to facilitate Enron's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Corporation</w:t>
            </w:r>
          </w:p>
          <w:p>
            <w:pPr>
              <w:pStyle w:val="Heading2"/>
              <w:spacing w:before="0" w:after="0"/>
              <w:ind w:hanging="0" w:start="342" w:end="0"/>
              <w:rPr>
                <w:sz w:val="22"/>
              </w:rPr>
            </w:pPr>
            <w:r>
              <w:rPr>
                <w:sz w:val="22"/>
              </w:rPr>
              <w:t xml:space="preserve">50 W. San Fernando St. </w:t>
            </w:r>
          </w:p>
          <w:p>
            <w:pPr>
              <w:pStyle w:val="Heading2"/>
              <w:spacing w:before="0" w:after="0"/>
              <w:ind w:hanging="0" w:start="342" w:end="0"/>
              <w:rPr>
                <w:sz w:val="22"/>
              </w:rPr>
            </w:pPr>
            <w:r>
              <w:rPr>
                <w:sz w:val="22"/>
              </w:rPr>
              <w:t>San Jose, CA 95113</w:t>
            </w:r>
          </w:p>
          <w:p>
            <w:pPr>
              <w:pStyle w:val="Justified"/>
              <w:spacing w:before="12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on a Business day, the notice shall be deemed to have been received by that Party when it was faxed and if it is faxed on a day which is not a Business day or is faxed after 4:00 p.m.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Corporation</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2000-12-22T00:37:00Z</dcterms:created>
  <dc:creator>jordan, monica</dc:creator>
  <dc:description/>
  <dc:language>en-CA</dc:language>
  <cp:lastModifiedBy>gnemec</cp:lastModifiedBy>
  <cp:lastPrinted>2000-12-21T20:56:00Z</cp:lastPrinted>
  <dcterms:modified xsi:type="dcterms:W3CDTF">2000-12-22T00:38:00Z</dcterms:modified>
  <cp:revision>3</cp:revision>
  <dc:subject/>
  <dc:title>AGREEMENT TO ASSIGN</dc:title>
</cp:coreProperties>
</file>