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(Cap Spread)</w:t>
      </w:r>
    </w:p>
    <w:p>
      <w:pPr>
        <w:pStyle w:val="Normal"/>
        <w:tabs>
          <w:tab w:val="clear" w:pos="720"/>
          <w:tab w:val="left" w:pos="3870" w:leader="none"/>
        </w:tabs>
        <w:rPr>
          <w:sz w:val="22"/>
        </w:rPr>
      </w:pPr>
      <w:r>
        <w:rPr>
          <w:sz w:val="22"/>
        </w:rPr>
      </w:r>
    </w:p>
    <w:p>
      <w:pPr>
        <w:pStyle w:val="Normal"/>
        <w:rPr/>
      </w:pPr>
      <w:r>
        <w:rPr>
          <w:sz w:val="22"/>
        </w:rPr>
        <w:t>Date:</w:t>
        <w:tab/>
        <w:tab/>
      </w:r>
      <w:r>
        <w:rPr>
          <w:i/>
          <w:sz w:val="22"/>
        </w:rPr>
        <w:t>[Date]</w:t>
      </w:r>
    </w:p>
    <w:p>
      <w:pPr>
        <w:pStyle w:val="Normal"/>
        <w:rPr/>
      </w:pPr>
      <w:r>
        <w:rPr>
          <w:sz w:val="22"/>
        </w:rPr>
        <w:t>To:</w:t>
        <w:tab/>
        <w:tab/>
      </w:r>
      <w:r>
        <w:rPr>
          <w:i/>
          <w:sz w:val="22"/>
        </w:rPr>
        <w:t>Kaiser Aluminum &amp; Chemical Corp.</w:t>
      </w:r>
      <w:r>
        <w:rPr>
          <w:sz w:val="22"/>
        </w:rPr>
        <w:t xml:space="preserve"> ("Party B")</w:t>
      </w:r>
    </w:p>
    <w:p>
      <w:pPr>
        <w:pStyle w:val="Normal"/>
        <w:rPr>
          <w:i/>
          <w:i/>
          <w:sz w:val="22"/>
        </w:rPr>
      </w:pPr>
      <w:r>
        <w:rPr>
          <w:sz w:val="22"/>
        </w:rPr>
        <w:t>Attention:</w:t>
        <w:tab/>
        <w:t>Kris Vasan</w:t>
      </w:r>
    </w:p>
    <w:p>
      <w:pPr>
        <w:pStyle w:val="Normal"/>
        <w:rPr>
          <w:sz w:val="22"/>
        </w:rPr>
      </w:pPr>
      <w:r>
        <w:rPr>
          <w:sz w:val="22"/>
        </w:rPr>
        <w:t>Fax No.:</w:t>
        <w:tab/>
      </w:r>
      <w:r>
        <w:rPr>
          <w:i/>
          <w:sz w:val="22"/>
        </w:rPr>
        <w:t>[Party B Fax]</w:t>
      </w:r>
    </w:p>
    <w:p>
      <w:pPr>
        <w:pStyle w:val="Normal"/>
        <w:rPr>
          <w:sz w:val="22"/>
        </w:rPr>
      </w:pPr>
      <w:r>
        <w:rPr>
          <w:sz w:val="22"/>
        </w:rPr>
        <w:t>From:</w:t>
        <w:tab/>
        <w:tab/>
        <w:t>Enron North America Corp. ("Party A")</w:t>
      </w:r>
    </w:p>
    <w:p>
      <w:pPr>
        <w:pStyle w:val="Normal"/>
        <w:rPr>
          <w:i/>
          <w:i/>
          <w:sz w:val="22"/>
        </w:rPr>
      </w:pPr>
      <w:r>
        <w:rPr>
          <w:sz w:val="22"/>
        </w:rPr>
        <w:t>Re:</w:t>
        <w:tab/>
        <w:tab/>
        <w:t>Cap Options</w:t>
      </w:r>
    </w:p>
    <w:p>
      <w:pPr>
        <w:pStyle w:val="Normal"/>
        <w:rPr/>
      </w:pPr>
      <w:r>
        <w:rPr>
          <w:sz w:val="22"/>
        </w:rPr>
        <w:t>Contract No:</w:t>
      </w:r>
      <w:r>
        <w:rPr>
          <w:i/>
          <w:sz w:val="22"/>
        </w:rPr>
        <w:tab/>
        <w:t>[Deal No.]</w:t>
      </w:r>
    </w:p>
    <w:p>
      <w:pPr>
        <w:pStyle w:val="Normal"/>
        <w:rPr>
          <w:i/>
          <w:i/>
          <w:sz w:val="22"/>
        </w:rPr>
      </w:pPr>
      <w:r>
        <w:rPr>
          <w:i/>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i/>
          <w:sz w:val="22"/>
        </w:rPr>
        <w:t>[             ]</w:t>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Heading1"/>
        <w:ind w:hanging="0" w:start="0"/>
        <w:rPr/>
      </w:pPr>
      <w:r>
        <w:rPr/>
        <w:t xml:space="preserve">   </w:t>
      </w:r>
      <w:r>
        <w:rPr/>
        <w:t>Options I and II</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Option Type:</w:t>
            </w:r>
          </w:p>
        </w:tc>
        <w:tc>
          <w:tcPr>
            <w:tcW w:w="6102" w:type="dxa"/>
            <w:tcBorders/>
          </w:tcPr>
          <w:p>
            <w:pPr>
              <w:pStyle w:val="Normal"/>
              <w:jc w:val="both"/>
              <w:rPr>
                <w:sz w:val="22"/>
              </w:rPr>
            </w:pPr>
            <w:r>
              <w:rPr>
                <w:sz w:val="22"/>
              </w:rPr>
              <w:t>Cap</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(A) For each Calculation Period beginning March 1, 2000 and ending on December 31, 2000, the Notional Quantity shall be 20,000 Tons per month, and (B) for each Calculation Period beginning January 1, 2001 and ending June 30, 2001, the Notional Quantity shall be 25,000 Tons per month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jc w:val="both"/>
              <w:rPr>
                <w:sz w:val="22"/>
              </w:rPr>
            </w:pPr>
            <w:r>
              <w:rPr>
                <w:sz w:val="22"/>
              </w:rPr>
              <w:t>Aluminum</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jc w:val="both"/>
              <w:rPr>
                <w:sz w:val="22"/>
              </w:rPr>
            </w:pPr>
            <w:r>
              <w:rPr>
                <w:sz w:val="22"/>
              </w:rPr>
              <w:t>Tons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hanging="18" w:end="0"/>
              <w:jc w:val="both"/>
              <w:rPr>
                <w:i/>
                <w:i/>
                <w:sz w:val="22"/>
              </w:rPr>
            </w:pPr>
            <w:r>
              <w:rPr>
                <w:i/>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jc w:val="both"/>
              <w:rPr>
                <w:i/>
                <w:i/>
                <w:sz w:val="22"/>
              </w:rPr>
            </w:pPr>
            <w:r>
              <w:rPr>
                <w:i/>
                <w:sz w:val="22"/>
              </w:rPr>
              <w:t>[To be agreed]</w:t>
            </w:r>
          </w:p>
        </w:tc>
      </w:tr>
      <w:tr>
        <w:trPr/>
        <w:tc>
          <w:tcPr>
            <w:tcW w:w="4338" w:type="dxa"/>
            <w:tcBorders/>
          </w:tcPr>
          <w:p>
            <w:pPr>
              <w:pStyle w:val="Normal"/>
              <w:snapToGrid w:val="false"/>
              <w:ind w:firstLine="720" w:end="0"/>
              <w:jc w:val="both"/>
              <w:rPr>
                <w:i/>
                <w:i/>
                <w:sz w:val="22"/>
              </w:rPr>
            </w:pPr>
            <w:r>
              <w:rPr>
                <w:i/>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i/>
                <w:i/>
                <w:sz w:val="22"/>
              </w:rPr>
            </w:pPr>
            <w:r>
              <w:rPr>
                <w:i/>
                <w:sz w:val="22"/>
              </w:rPr>
              <w:t>[April 1, 2000]</w:t>
            </w:r>
          </w:p>
        </w:tc>
      </w:tr>
      <w:tr>
        <w:trPr/>
        <w:tc>
          <w:tcPr>
            <w:tcW w:w="4338" w:type="dxa"/>
            <w:tcBorders/>
          </w:tcPr>
          <w:p>
            <w:pPr>
              <w:pStyle w:val="Normal"/>
              <w:snapToGrid w:val="false"/>
              <w:ind w:firstLine="720" w:end="0"/>
              <w:jc w:val="both"/>
              <w:rPr>
                <w:i/>
                <w:i/>
                <w:sz w:val="22"/>
              </w:rPr>
            </w:pPr>
            <w:r>
              <w:rPr>
                <w:i/>
                <w:sz w:val="22"/>
              </w:rPr>
            </w:r>
          </w:p>
        </w:tc>
        <w:tc>
          <w:tcPr>
            <w:tcW w:w="6102" w:type="dxa"/>
            <w:tcBorders/>
          </w:tcPr>
          <w:p>
            <w:pPr>
              <w:pStyle w:val="Normal"/>
              <w:snapToGrid w:val="false"/>
              <w:ind w:start="-18" w:end="0"/>
              <w:jc w:val="both"/>
              <w:rPr>
                <w:i/>
                <w:i/>
                <w:sz w:val="22"/>
              </w:rPr>
            </w:pPr>
            <w:r>
              <w:rPr>
                <w:i/>
                <w:sz w:val="22"/>
              </w:rPr>
            </w:r>
          </w:p>
        </w:tc>
      </w:tr>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i/>
                <w:i/>
                <w:sz w:val="22"/>
              </w:rPr>
            </w:pPr>
            <w:r>
              <w:rPr>
                <w:i/>
                <w:sz w:val="22"/>
              </w:rPr>
              <w:t>[June 30, 2001]</w:t>
            </w:r>
          </w:p>
        </w:tc>
      </w:tr>
      <w:tr>
        <w:trPr/>
        <w:tc>
          <w:tcPr>
            <w:tcW w:w="4338" w:type="dxa"/>
            <w:tcBorders/>
          </w:tcPr>
          <w:p>
            <w:pPr>
              <w:pStyle w:val="Normal"/>
              <w:snapToGrid w:val="false"/>
              <w:ind w:firstLine="720" w:end="-198"/>
              <w:jc w:val="both"/>
              <w:rPr>
                <w:i/>
                <w:i/>
                <w:sz w:val="22"/>
              </w:rPr>
            </w:pPr>
            <w:r>
              <w:rPr>
                <w:i/>
                <w:sz w:val="22"/>
              </w:rPr>
            </w:r>
          </w:p>
        </w:tc>
        <w:tc>
          <w:tcPr>
            <w:tcW w:w="6102" w:type="dxa"/>
            <w:tcBorders/>
          </w:tcPr>
          <w:p>
            <w:pPr>
              <w:pStyle w:val="Normal"/>
              <w:snapToGrid w:val="false"/>
              <w:ind w:start="-18" w:end="0"/>
              <w:jc w:val="both"/>
              <w:rPr>
                <w:i/>
                <w:i/>
                <w:sz w:val="22"/>
              </w:rPr>
            </w:pPr>
            <w:r>
              <w:rPr>
                <w:i/>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[April 1, 2000] and ending on [June 30,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Premium Payment Details:</w:t>
            </w:r>
          </w:p>
        </w:tc>
        <w:tc>
          <w:tcPr>
            <w:tcW w:w="6102" w:type="dxa"/>
            <w:tcBorders/>
          </w:tcPr>
          <w:p>
            <w:pPr>
              <w:pStyle w:val="Normal"/>
              <w:jc w:val="both"/>
              <w:rPr/>
            </w:pPr>
            <w:r>
              <w:rPr>
                <w:sz w:val="22"/>
              </w:rPr>
              <w:t xml:space="preserve">On or before </w:t>
            </w:r>
            <w:r>
              <w:rPr>
                <w:i/>
                <w:sz w:val="22"/>
              </w:rPr>
              <w:t xml:space="preserve">[Premium Payment Date] </w:t>
            </w:r>
            <w:r>
              <w:rPr>
                <w:sz w:val="22"/>
              </w:rPr>
              <w:t>Party A shall pay Party B U.S. Dollars $xxxxxxx.xx</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i/>
                <w:i/>
                <w:sz w:val="22"/>
              </w:rPr>
            </w:pPr>
            <w:r>
              <w:rPr>
                <w:i/>
                <w:sz w:val="22"/>
              </w:rPr>
              <w:t>Delivery Dates:</w:t>
            </w:r>
          </w:p>
        </w:tc>
        <w:tc>
          <w:tcPr>
            <w:tcW w:w="6102" w:type="dxa"/>
            <w:tcBorders/>
          </w:tcPr>
          <w:p>
            <w:pPr>
              <w:pStyle w:val="Normal"/>
              <w:jc w:val="both"/>
              <w:rPr>
                <w:i/>
                <w:i/>
                <w:sz w:val="22"/>
              </w:rPr>
            </w:pPr>
            <w:r>
              <w:rPr>
                <w:i/>
                <w:sz w:val="22"/>
              </w:rPr>
              <w:t>Monthly periods, beginning with the first Calculation Period and ending with the final Calculation Period</w:t>
            </w:r>
          </w:p>
        </w:tc>
      </w:tr>
      <w:tr>
        <w:trPr/>
        <w:tc>
          <w:tcPr>
            <w:tcW w:w="4338" w:type="dxa"/>
            <w:tcBorders/>
          </w:tcPr>
          <w:p>
            <w:pPr>
              <w:pStyle w:val="Normal"/>
              <w:snapToGrid w:val="false"/>
              <w:ind w:firstLine="720" w:end="0"/>
              <w:rPr>
                <w:i/>
                <w:i/>
                <w:sz w:val="22"/>
              </w:rPr>
            </w:pPr>
            <w:r>
              <w:rPr>
                <w:i/>
                <w:sz w:val="22"/>
              </w:rPr>
            </w:r>
          </w:p>
        </w:tc>
        <w:tc>
          <w:tcPr>
            <w:tcW w:w="6102" w:type="dxa"/>
            <w:tcBorders/>
          </w:tcPr>
          <w:p>
            <w:pPr>
              <w:pStyle w:val="Normal"/>
              <w:snapToGrid w:val="false"/>
              <w:jc w:val="both"/>
              <w:rPr>
                <w:sz w:val="22"/>
              </w:rPr>
            </w:pPr>
            <w:r>
              <w:rPr>
                <w:sz w:val="22"/>
              </w:rPr>
            </w:r>
          </w:p>
        </w:tc>
      </w:tr>
      <w:tr>
        <w:trPr/>
        <w:tc>
          <w:tcPr>
            <w:tcW w:w="4338" w:type="dxa"/>
            <w:tcBorders/>
          </w:tcPr>
          <w:p>
            <w:pPr>
              <w:pStyle w:val="Heading1"/>
              <w:ind w:hanging="0" w:start="0"/>
              <w:rPr/>
            </w:pPr>
            <w:r>
              <w:rPr/>
              <w:t>Option I</w:t>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Fixed Price Payer:</w:t>
            </w:r>
          </w:p>
          <w:p>
            <w:pPr>
              <w:pStyle w:val="Normal"/>
              <w:ind w:firstLine="720" w:end="0"/>
              <w:rPr>
                <w:sz w:val="22"/>
              </w:rPr>
            </w:pPr>
            <w:r>
              <w:rPr>
                <w:sz w:val="22"/>
              </w:rPr>
              <w:t>(Buyer)</w:t>
            </w:r>
          </w:p>
        </w:tc>
        <w:tc>
          <w:tcPr>
            <w:tcW w:w="6102" w:type="dxa"/>
            <w:tcBorders/>
          </w:tcPr>
          <w:p>
            <w:pPr>
              <w:pStyle w:val="Normal"/>
              <w:jc w:val="both"/>
              <w:rPr>
                <w:sz w:val="22"/>
              </w:rPr>
            </w:pPr>
            <w:r>
              <w:rPr>
                <w:i/>
                <w:sz w:val="22"/>
              </w:rPr>
              <w:t>[Party A]</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Floating Price Payer:</w:t>
            </w:r>
          </w:p>
          <w:p>
            <w:pPr>
              <w:pStyle w:val="Normal"/>
              <w:ind w:firstLine="720" w:end="0"/>
              <w:rPr>
                <w:sz w:val="22"/>
              </w:rPr>
            </w:pPr>
            <w:r>
              <w:rPr>
                <w:sz w:val="22"/>
              </w:rPr>
              <w:t>(Seller)</w:t>
            </w:r>
          </w:p>
        </w:tc>
        <w:tc>
          <w:tcPr>
            <w:tcW w:w="6102" w:type="dxa"/>
            <w:tcBorders/>
          </w:tcPr>
          <w:p>
            <w:pPr>
              <w:pStyle w:val="Normal"/>
              <w:jc w:val="both"/>
              <w:rPr>
                <w:sz w:val="22"/>
              </w:rPr>
            </w:pPr>
            <w:r>
              <w:rPr>
                <w:i/>
                <w:sz w:val="22"/>
              </w:rPr>
              <w:t>[Party B]</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Cap Price:</w:t>
            </w:r>
          </w:p>
          <w:p>
            <w:pPr>
              <w:pStyle w:val="Normal"/>
              <w:ind w:firstLine="720" w:end="0"/>
              <w:rPr>
                <w:sz w:val="22"/>
              </w:rPr>
            </w:pPr>
            <w:r>
              <w:rPr>
                <w:sz w:val="22"/>
              </w:rPr>
              <w:t>(Strike Price)</w:t>
            </w:r>
          </w:p>
        </w:tc>
        <w:tc>
          <w:tcPr>
            <w:tcW w:w="6102" w:type="dxa"/>
            <w:tcBorders/>
          </w:tcPr>
          <w:p>
            <w:pPr>
              <w:pStyle w:val="Normal"/>
              <w:jc w:val="both"/>
              <w:rPr/>
            </w:pPr>
            <w:r>
              <w:rPr>
                <w:sz w:val="22"/>
              </w:rPr>
              <w:t xml:space="preserve">US Dollars $xxxxxx.xx </w:t>
            </w:r>
            <w:r>
              <w:rPr>
                <w:i/>
                <w:sz w:val="22"/>
              </w:rPr>
              <w:t xml:space="preserve">[Market Price on Trade Date] </w:t>
            </w:r>
            <w:r>
              <w:rPr>
                <w:sz w:val="22"/>
              </w:rPr>
              <w:t>per Ton</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 xml:space="preserve">Floating Price and </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i/>
                <w:sz w:val="22"/>
              </w:rPr>
              <w:t>The settlement price for the last scheduled Commodity Business Day for the London Metals Exchange, Primary Aluminum Futures Contract for the applicable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Heading1"/>
              <w:ind w:hanging="0" w:start="0"/>
              <w:rPr/>
            </w:pPr>
            <w:r>
              <w:rPr/>
              <w:t>Option II</w:t>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Fixed Price Payer:</w:t>
            </w:r>
          </w:p>
          <w:p>
            <w:pPr>
              <w:pStyle w:val="Normal"/>
              <w:ind w:firstLine="720" w:end="0"/>
              <w:rPr>
                <w:sz w:val="22"/>
              </w:rPr>
            </w:pPr>
            <w:r>
              <w:rPr>
                <w:sz w:val="22"/>
              </w:rPr>
              <w:t>(Buyer)</w:t>
            </w:r>
          </w:p>
        </w:tc>
        <w:tc>
          <w:tcPr>
            <w:tcW w:w="6102" w:type="dxa"/>
            <w:tcBorders/>
          </w:tcPr>
          <w:p>
            <w:pPr>
              <w:pStyle w:val="Normal"/>
              <w:jc w:val="both"/>
              <w:rPr>
                <w:sz w:val="22"/>
              </w:rPr>
            </w:pPr>
            <w:r>
              <w:rPr>
                <w:i/>
                <w:sz w:val="22"/>
              </w:rPr>
              <w:t>[Party B]</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Floating Price Payer:</w:t>
            </w:r>
          </w:p>
          <w:p>
            <w:pPr>
              <w:pStyle w:val="Normal"/>
              <w:ind w:firstLine="720" w:end="0"/>
              <w:rPr>
                <w:sz w:val="22"/>
              </w:rPr>
            </w:pPr>
            <w:r>
              <w:rPr>
                <w:sz w:val="22"/>
              </w:rPr>
              <w:t>(Seller)</w:t>
            </w:r>
          </w:p>
        </w:tc>
        <w:tc>
          <w:tcPr>
            <w:tcW w:w="6102" w:type="dxa"/>
            <w:tcBorders/>
          </w:tcPr>
          <w:p>
            <w:pPr>
              <w:pStyle w:val="Normal"/>
              <w:jc w:val="both"/>
              <w:rPr>
                <w:sz w:val="22"/>
              </w:rPr>
            </w:pPr>
            <w:r>
              <w:rPr>
                <w:i/>
                <w:sz w:val="22"/>
              </w:rPr>
              <w:t>[Party A]</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Cap Price:</w:t>
            </w:r>
          </w:p>
          <w:p>
            <w:pPr>
              <w:pStyle w:val="Normal"/>
              <w:ind w:firstLine="720" w:end="0"/>
              <w:rPr>
                <w:sz w:val="22"/>
              </w:rPr>
            </w:pPr>
            <w:r>
              <w:rPr>
                <w:sz w:val="22"/>
              </w:rPr>
              <w:t>(Strike Price)</w:t>
            </w:r>
          </w:p>
        </w:tc>
        <w:tc>
          <w:tcPr>
            <w:tcW w:w="6102" w:type="dxa"/>
            <w:tcBorders/>
          </w:tcPr>
          <w:p>
            <w:pPr>
              <w:pStyle w:val="Normal"/>
              <w:jc w:val="both"/>
              <w:rPr/>
            </w:pPr>
            <w:r>
              <w:rPr>
                <w:sz w:val="22"/>
              </w:rPr>
              <w:t xml:space="preserve">US Dollars $xxxxxx.xx </w:t>
            </w:r>
            <w:r>
              <w:rPr>
                <w:i/>
                <w:sz w:val="22"/>
              </w:rPr>
              <w:t xml:space="preserve">[Market Price on Trade Date, plus $300.00] </w:t>
            </w:r>
            <w:r>
              <w:rPr>
                <w:sz w:val="22"/>
              </w:rPr>
              <w:t>per Ton</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 xml:space="preserve">Floating Price and </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i/>
                <w:sz w:val="22"/>
              </w:rPr>
              <w:t>The settlement price for the last scheduled Commodity Business Day for the London Metals Exchange, Aluminum Futures Contract for the applicable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i/>
                <w:i/>
                <w:sz w:val="22"/>
              </w:rPr>
            </w:pPr>
            <w:r>
              <w:rPr>
                <w:i/>
                <w:sz w:val="22"/>
              </w:rPr>
              <w:t>Delivery Dates:</w:t>
            </w:r>
          </w:p>
        </w:tc>
        <w:tc>
          <w:tcPr>
            <w:tcW w:w="6102" w:type="dxa"/>
            <w:tcBorders/>
          </w:tcPr>
          <w:p>
            <w:pPr>
              <w:pStyle w:val="Normal"/>
              <w:jc w:val="both"/>
              <w:rPr>
                <w:i/>
                <w:i/>
                <w:sz w:val="22"/>
              </w:rPr>
            </w:pPr>
            <w:r>
              <w:rPr>
                <w:i/>
                <w:sz w:val="22"/>
              </w:rPr>
              <w:t>Monthly periods, beginning with the first Calculation Period and ending with the final Calculation Period</w:t>
            </w:r>
          </w:p>
        </w:tc>
      </w:tr>
      <w:tr>
        <w:trPr/>
        <w:tc>
          <w:tcPr>
            <w:tcW w:w="4338" w:type="dxa"/>
            <w:tcBorders/>
          </w:tcPr>
          <w:p>
            <w:pPr>
              <w:pStyle w:val="Normal"/>
              <w:snapToGrid w:val="false"/>
              <w:ind w:firstLine="720" w:end="0"/>
              <w:rPr>
                <w:i/>
                <w:i/>
                <w:sz w:val="22"/>
              </w:rPr>
            </w:pPr>
            <w:r>
              <w:rPr>
                <w:i/>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i/>
                <w:i/>
                <w:sz w:val="22"/>
              </w:rPr>
            </w:pPr>
            <w:r>
              <w:rPr>
                <w:i/>
                <w:sz w:val="22"/>
              </w:rPr>
              <w:t xml:space="preserve">            </w:t>
            </w:r>
            <w:r>
              <w:rPr>
                <w:i/>
                <w:sz w:val="22"/>
              </w:rPr>
              <w:t>For the purposes of the calculations of the Floating Price(s), all numbers shall be rounded as follows:  Floating Price(s) relating to commodities quoted in (i) gallons shall be rounded to five places, (ii) MMBtu’s shall be rounded to four places and (iii) barrels shall be rounded to three places.  If the number after the final number is five (5) or greater then the final number shall be increased by one (1), and if the number after the final number is less than five (5) then the final number shall remain unchanged.</w:t>
            </w:r>
          </w:p>
        </w:tc>
      </w:tr>
      <w:tr>
        <w:trPr/>
        <w:tc>
          <w:tcPr>
            <w:tcW w:w="10440" w:type="dxa"/>
            <w:gridSpan w:val="2"/>
            <w:tcBorders/>
          </w:tcPr>
          <w:p>
            <w:pPr>
              <w:pStyle w:val="Normal"/>
              <w:tabs>
                <w:tab w:val="clear" w:pos="720"/>
                <w:tab w:val="left" w:pos="630" w:leader="none"/>
              </w:tabs>
              <w:snapToGrid w:val="false"/>
              <w:jc w:val="both"/>
              <w:rPr>
                <w:i/>
                <w:i/>
                <w:sz w:val="22"/>
              </w:rPr>
            </w:pPr>
            <w:r>
              <w:rPr>
                <w:i/>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pPr>
            <w:r>
              <w:rPr>
                <w:sz w:val="22"/>
              </w:rPr>
              <w:t>By: _______</w:t>
            </w:r>
            <w:r>
              <w:rPr>
                <w:b/>
                <w:sz w:val="22"/>
                <w:u w:val="single"/>
              </w:rPr>
              <w:t>DRAFT</w:t>
            </w:r>
            <w:r>
              <w:rPr>
                <w:b/>
                <w:sz w:val="22"/>
              </w:rPr>
              <w:t>_________</w:t>
            </w:r>
            <w:r>
              <w:rPr>
                <w:sz w:val="22"/>
              </w:rPr>
              <w:t>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pPr>
            <w:r>
              <w:rPr>
                <w:sz w:val="22"/>
              </w:rPr>
              <w:t xml:space="preserve">Deal No. </w:t>
            </w:r>
            <w:r>
              <w:rPr>
                <w:i/>
                <w:sz w:val="22"/>
              </w:rPr>
              <w:t>[          ]</w:t>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i/>
                <w:i/>
                <w:sz w:val="22"/>
              </w:rPr>
            </w:pPr>
            <w:r>
              <w:rPr>
                <w:i/>
                <w:sz w:val="22"/>
              </w:rPr>
              <w:t>[Kaiser Aluminum &amp; Chemical Corp.]</w:t>
            </w:r>
          </w:p>
          <w:p>
            <w:pPr>
              <w:pStyle w:val="Normal"/>
              <w:rPr>
                <w:i/>
                <w:i/>
                <w:sz w:val="22"/>
              </w:rPr>
            </w:pPr>
            <w:r>
              <w:rPr>
                <w:i/>
                <w:sz w:val="22"/>
              </w:rPr>
            </w:r>
          </w:p>
          <w:p>
            <w:pPr>
              <w:pStyle w:val="Normal"/>
              <w:rPr>
                <w:sz w:val="22"/>
              </w:rPr>
            </w:pPr>
            <w:r>
              <w:rPr>
                <w:sz w:val="22"/>
              </w:rPr>
            </w:r>
          </w:p>
          <w:p>
            <w:pPr>
              <w:pStyle w:val="Normal"/>
              <w:rPr/>
            </w:pPr>
            <w:r>
              <w:rPr>
                <w:sz w:val="22"/>
              </w:rPr>
              <w:t xml:space="preserve">By:  </w:t>
            </w:r>
            <w:r>
              <w:rPr>
                <w:sz w:val="22"/>
                <w:u w:val="single"/>
              </w:rPr>
              <w:tab/>
              <w:tab/>
            </w:r>
            <w:r>
              <w:rPr>
                <w:b/>
                <w:sz w:val="22"/>
                <w:u w:val="single"/>
              </w:rPr>
              <w:t>DRAFT</w:t>
            </w:r>
            <w:r>
              <w:rPr>
                <w:sz w:val="22"/>
                <w:u w:val="single"/>
              </w:rPr>
              <w:tab/>
              <w:tab/>
            </w:r>
            <w:r>
              <w:rPr>
                <w:sz w:val="22"/>
              </w:rPr>
              <w:tab/>
            </w:r>
          </w:p>
          <w:p>
            <w:pPr>
              <w:pStyle w:val="Normal"/>
              <w:rPr/>
            </w:pPr>
            <w:r>
              <w:rPr>
                <w:sz w:val="22"/>
              </w:rPr>
              <w:t xml:space="preserve">Name:  </w:t>
            </w:r>
            <w:r>
              <w:rPr>
                <w:sz w:val="22"/>
                <w:u w:val="single"/>
              </w:rPr>
              <w:tab/>
              <w:tab/>
            </w:r>
            <w:r>
              <w:rPr>
                <w:b/>
                <w:sz w:val="22"/>
                <w:u w:val="single"/>
              </w:rPr>
              <w:t>DRAFT</w:t>
            </w:r>
            <w:r>
              <w:rPr>
                <w:sz w:val="22"/>
                <w:u w:val="single"/>
              </w:rPr>
              <w:tab/>
              <w:tab/>
            </w:r>
          </w:p>
          <w:p>
            <w:pPr>
              <w:pStyle w:val="Normal"/>
              <w:rPr>
                <w:sz w:val="22"/>
              </w:rPr>
            </w:pPr>
            <w:r>
              <w:rPr>
                <w:sz w:val="22"/>
              </w:rPr>
              <w:t xml:space="preserve">Title:  </w:t>
            </w:r>
            <w:r>
              <w:rPr>
                <w:sz w:val="22"/>
                <w:u w:val="single"/>
              </w:rPr>
              <w:tab/>
              <w:tab/>
            </w:r>
            <w:r>
              <w:rPr>
                <w:b/>
                <w:sz w:val="22"/>
                <w:u w:val="single"/>
              </w:rPr>
              <w:t>DRAFT</w:t>
            </w:r>
            <w:r>
              <w:rPr>
                <w:sz w:val="22"/>
                <w:u w:val="single"/>
              </w:rPr>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w:t>
    </w:r>
    <w:r>
      <w:rPr/>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2000-03-21T14:18:00Z</dcterms:created>
  <dc:creator>ECT</dc:creator>
  <dc:description/>
  <dc:language>en-CA</dc:language>
  <cp:lastModifiedBy>cstclai</cp:lastModifiedBy>
  <cp:lastPrinted>2000-03-10T11:29:00Z</cp:lastPrinted>
  <dcterms:modified xsi:type="dcterms:W3CDTF">2000-03-21T14:18:00Z</dcterms:modified>
  <cp:revision>2</cp:revision>
  <dc:subject>Enron Capital &amp; Trade Resources International Corp.</dc:subject>
  <dc:title>N36759.1</dc:title>
</cp:coreProperties>
</file>