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Comprehensive Solution for California</w:t>
      </w:r>
    </w:p>
    <w:p>
      <w:pPr>
        <w:pStyle w:val="Normal"/>
        <w:rPr>
          <w:sz w:val="20"/>
        </w:rPr>
      </w:pPr>
      <w:r>
        <w:rPr>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Normal"/>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the global shortage of turbines on the market.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creditworthy and the state was forced to assume the role of power provider for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proposal is adopted, PG&amp;E’s largest customers will see a 75% increase, while residential customers will only face a 17% increase.)</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numPr>
          <w:ilvl w:val="0"/>
          <w:numId w:val="2"/>
        </w:numPr>
        <w:rPr>
          <w:sz w:val="20"/>
        </w:rPr>
      </w:pPr>
      <w:r>
        <w:rPr>
          <w:sz w:val="20"/>
        </w:rPr>
        <w:t xml:space="preserve">The Governor should direct the PUC to adopt the rate increases similar in structure to the ones proposed in his MOU with Edison.  </w:t>
      </w:r>
    </w:p>
    <w:p>
      <w:pPr>
        <w:pStyle w:val="Normal"/>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2001-05-12T21:08:00Z</dcterms:created>
  <dc:creator>jdasovic</dc:creator>
  <dc:description/>
  <dc:language>en-CA</dc:language>
  <cp:lastModifiedBy>skean</cp:lastModifiedBy>
  <dcterms:modified xsi:type="dcterms:W3CDTF">2001-05-12T21:08:00Z</dcterms:modified>
  <cp:revision>2</cp:revision>
  <dc:subject/>
  <dc:title>Comprehensive Solution for California</dc:title>
</cp:coreProperties>
</file>