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The Objective</w:t>
      </w:r>
    </w:p>
    <w:p>
      <w:pPr>
        <w:pStyle w:val="Normal"/>
        <w:rPr/>
      </w:pPr>
      <w:r>
        <w:rPr/>
        <w:t>Negotiate a solution that (a) provides a workable resolution to the short run electricity problem, (b) provides a framework for dealing with the constraints through the end of 2001, and, (c) strengthens and provides additional time to consider a long term framework.  The solution:</w:t>
      </w:r>
    </w:p>
    <w:p>
      <w:pPr>
        <w:pStyle w:val="Normal"/>
        <w:rPr/>
      </w:pPr>
      <w:r>
        <w:rPr/>
      </w:r>
    </w:p>
    <w:p>
      <w:pPr>
        <w:pStyle w:val="Normal"/>
        <w:numPr>
          <w:ilvl w:val="0"/>
          <w:numId w:val="8"/>
        </w:numPr>
        <w:tabs>
          <w:tab w:val="clear" w:pos="720"/>
        </w:tabs>
        <w:rPr/>
      </w:pPr>
      <w:r>
        <w:rPr/>
        <w:t>Must provide an acceptable political solution.</w:t>
      </w:r>
    </w:p>
    <w:p>
      <w:pPr>
        <w:pStyle w:val="Normal"/>
        <w:numPr>
          <w:ilvl w:val="0"/>
          <w:numId w:val="8"/>
        </w:numPr>
        <w:tabs>
          <w:tab w:val="clear" w:pos="720"/>
        </w:tabs>
        <w:rPr/>
      </w:pPr>
      <w:r>
        <w:rPr/>
        <w:t>Should leverage private rather than public resources to the greatest extent possible.</w:t>
      </w:r>
    </w:p>
    <w:p>
      <w:pPr>
        <w:pStyle w:val="Normal"/>
        <w:numPr>
          <w:ilvl w:val="0"/>
          <w:numId w:val="8"/>
        </w:numPr>
        <w:tabs>
          <w:tab w:val="clear" w:pos="720"/>
        </w:tabs>
        <w:rPr/>
      </w:pPr>
      <w:r>
        <w:rPr/>
        <w:t>Must address the financial situation of the state’s electric utilities in both the short and long term.</w:t>
      </w:r>
    </w:p>
    <w:p>
      <w:pPr>
        <w:pStyle w:val="Normal"/>
        <w:numPr>
          <w:ilvl w:val="0"/>
          <w:numId w:val="8"/>
        </w:numPr>
        <w:tabs>
          <w:tab w:val="clear" w:pos="720"/>
        </w:tabs>
        <w:rPr/>
      </w:pPr>
      <w:r>
        <w:rPr/>
        <w:t xml:space="preserve">Needs to further open California’s energy markets to competition.  </w:t>
      </w:r>
    </w:p>
    <w:p>
      <w:pPr>
        <w:pStyle w:val="Normal"/>
        <w:rPr/>
      </w:pPr>
      <w:r>
        <w:rPr/>
      </w:r>
    </w:p>
    <w:p>
      <w:pPr>
        <w:pStyle w:val="Heading1"/>
        <w:ind w:hanging="0" w:start="0"/>
        <w:rPr/>
      </w:pPr>
      <w:r>
        <w:rPr/>
        <w:t>A Framework</w:t>
      </w:r>
    </w:p>
    <w:p>
      <w:pPr>
        <w:pStyle w:val="Normal"/>
        <w:rPr/>
      </w:pPr>
      <w:r>
        <w:rPr/>
        <w:t>Treat the short-term situation as a financial crisis</w:t>
      </w:r>
    </w:p>
    <w:p>
      <w:pPr>
        <w:pStyle w:val="Normal"/>
        <w:numPr>
          <w:ilvl w:val="0"/>
          <w:numId w:val="2"/>
        </w:numPr>
        <w:tabs>
          <w:tab w:val="clear" w:pos="720"/>
        </w:tabs>
        <w:rPr>
          <w:i/>
          <w:i/>
          <w:iCs/>
        </w:rPr>
      </w:pPr>
      <w:r>
        <w:rPr>
          <w:i/>
          <w:iCs/>
        </w:rPr>
        <w:t>Employ the traditional financial market intervention techniques used to address the Long Term Capital Management problem.</w:t>
      </w:r>
    </w:p>
    <w:p>
      <w:pPr>
        <w:pStyle w:val="Normal"/>
        <w:numPr>
          <w:ilvl w:val="0"/>
          <w:numId w:val="3"/>
        </w:numPr>
        <w:tabs>
          <w:tab w:val="clear" w:pos="720"/>
        </w:tabs>
        <w:ind w:hanging="360" w:start="720" w:end="0"/>
        <w:rPr/>
      </w:pPr>
      <w:r>
        <w:rPr/>
        <w:t>Provide funds to utilities to pay creditors.</w:t>
      </w:r>
    </w:p>
    <w:p>
      <w:pPr>
        <w:pStyle w:val="Normal"/>
        <w:numPr>
          <w:ilvl w:val="0"/>
          <w:numId w:val="3"/>
        </w:numPr>
        <w:tabs>
          <w:tab w:val="clear" w:pos="720"/>
        </w:tabs>
        <w:ind w:hanging="360" w:start="720" w:end="0"/>
        <w:rPr/>
      </w:pPr>
      <w:r>
        <w:rPr/>
        <w:t>Funds constitute long-term loans, not gifts.</w:t>
      </w:r>
    </w:p>
    <w:p>
      <w:pPr>
        <w:pStyle w:val="Normal"/>
        <w:numPr>
          <w:ilvl w:val="0"/>
          <w:numId w:val="3"/>
        </w:numPr>
        <w:tabs>
          <w:tab w:val="clear" w:pos="720"/>
        </w:tabs>
        <w:ind w:hanging="360" w:start="720" w:end="0"/>
        <w:rPr/>
      </w:pPr>
      <w:r>
        <w:rPr/>
        <w:t>Utility agrees to absorb some portion of the debt</w:t>
      </w:r>
    </w:p>
    <w:p>
      <w:pPr>
        <w:pStyle w:val="Normal"/>
        <w:numPr>
          <w:ilvl w:val="0"/>
          <w:numId w:val="3"/>
        </w:numPr>
        <w:tabs>
          <w:tab w:val="clear" w:pos="720"/>
        </w:tabs>
        <w:ind w:hanging="360" w:start="720" w:end="0"/>
        <w:rPr/>
      </w:pPr>
      <w:r>
        <w:rPr/>
        <w:t>Structure lending program to be ongoing, not a one time Band-Aid.</w:t>
      </w:r>
    </w:p>
    <w:p>
      <w:pPr>
        <w:pStyle w:val="Normal"/>
        <w:numPr>
          <w:ilvl w:val="0"/>
          <w:numId w:val="3"/>
        </w:numPr>
        <w:tabs>
          <w:tab w:val="clear" w:pos="720"/>
        </w:tabs>
        <w:ind w:hanging="360" w:start="720" w:end="0"/>
        <w:rPr/>
      </w:pPr>
      <w:r>
        <w:rPr/>
        <w:t>Large customers agree to a phased-in rate increase as means of securing the loan</w:t>
      </w:r>
    </w:p>
    <w:p>
      <w:pPr>
        <w:pStyle w:val="Normal"/>
        <w:numPr>
          <w:ilvl w:val="0"/>
          <w:numId w:val="6"/>
        </w:numPr>
        <w:tabs>
          <w:tab w:val="clear" w:pos="720"/>
        </w:tabs>
        <w:rPr>
          <w:i/>
          <w:i/>
          <w:iCs/>
        </w:rPr>
      </w:pPr>
      <w:r>
        <w:rPr>
          <w:i/>
          <w:iCs/>
        </w:rPr>
        <w:t>In return, negotiate changes to the electricity regulatory program to fix the problems that precipitated the financial crisis.</w:t>
      </w:r>
    </w:p>
    <w:p>
      <w:pPr>
        <w:pStyle w:val="Normal"/>
        <w:numPr>
          <w:ilvl w:val="0"/>
          <w:numId w:val="4"/>
        </w:numPr>
        <w:tabs>
          <w:tab w:val="clear" w:pos="720"/>
        </w:tabs>
        <w:ind w:hanging="360" w:start="720" w:end="0"/>
        <w:rPr/>
      </w:pPr>
      <w:r>
        <w:rPr/>
        <w:t>Eliminate impediments to distributed generation.</w:t>
      </w:r>
    </w:p>
    <w:p>
      <w:pPr>
        <w:pStyle w:val="Normal"/>
        <w:numPr>
          <w:ilvl w:val="0"/>
          <w:numId w:val="4"/>
        </w:numPr>
        <w:tabs>
          <w:tab w:val="clear" w:pos="720"/>
        </w:tabs>
        <w:ind w:hanging="360" w:start="720" w:end="0"/>
        <w:rPr/>
      </w:pPr>
      <w:r>
        <w:rPr/>
        <w:t>Allow large users to jointly negotiate means to reduce consumption for next twelve to eighteen months.</w:t>
      </w:r>
    </w:p>
    <w:p>
      <w:pPr>
        <w:pStyle w:val="Normal"/>
        <w:numPr>
          <w:ilvl w:val="0"/>
          <w:numId w:val="4"/>
        </w:numPr>
        <w:tabs>
          <w:tab w:val="clear" w:pos="720"/>
        </w:tabs>
        <w:ind w:hanging="360" w:start="720" w:end="0"/>
        <w:rPr/>
      </w:pPr>
      <w:r>
        <w:rPr/>
        <w:t>Large customers accept rate increase to reflect realities of Western energy markets</w:t>
      </w:r>
    </w:p>
    <w:p>
      <w:pPr>
        <w:pStyle w:val="Normal"/>
        <w:numPr>
          <w:ilvl w:val="0"/>
          <w:numId w:val="4"/>
        </w:numPr>
        <w:tabs>
          <w:tab w:val="clear" w:pos="720"/>
        </w:tabs>
        <w:ind w:hanging="360" w:start="720" w:end="0"/>
        <w:rPr/>
      </w:pPr>
      <w:r>
        <w:rPr/>
        <w:t xml:space="preserve">Maintain electric rates to residential consumers for </w:t>
      </w:r>
      <w:r>
        <w:rPr>
          <w:b/>
        </w:rPr>
        <w:t>base</w:t>
      </w:r>
      <w:r>
        <w:rPr/>
        <w:t xml:space="preserve"> consumption while incenting conservation by raising rates for </w:t>
      </w:r>
      <w:r>
        <w:rPr>
          <w:b/>
          <w:bCs/>
        </w:rPr>
        <w:t>incremental</w:t>
      </w:r>
      <w:r>
        <w:rPr/>
        <w:t xml:space="preserve"> consumption.  Tiered rates should also be put in place for large customers to further incent conservation.</w:t>
      </w:r>
    </w:p>
    <w:p>
      <w:pPr>
        <w:pStyle w:val="Normal"/>
        <w:numPr>
          <w:ilvl w:val="0"/>
          <w:numId w:val="4"/>
        </w:numPr>
        <w:tabs>
          <w:tab w:val="clear" w:pos="720"/>
        </w:tabs>
        <w:ind w:hanging="360" w:start="720" w:end="0"/>
        <w:rPr/>
      </w:pPr>
      <w:r>
        <w:rPr/>
        <w:t xml:space="preserve">Permit other service providers to compete to serve specified tranches of utility customers in order to reduce the utilities’ purchasing requirements and improve choices on the demand side </w:t>
      </w:r>
    </w:p>
    <w:p>
      <w:pPr>
        <w:pStyle w:val="Normal"/>
        <w:numPr>
          <w:ilvl w:val="0"/>
          <w:numId w:val="4"/>
        </w:numPr>
        <w:tabs>
          <w:tab w:val="clear" w:pos="720"/>
        </w:tabs>
        <w:ind w:hanging="360" w:start="720" w:end="0"/>
        <w:rPr/>
      </w:pPr>
      <w:r>
        <w:rPr/>
        <w:t>Complete the opening of the state’s natural gas market.</w:t>
      </w:r>
    </w:p>
    <w:p>
      <w:pPr>
        <w:pStyle w:val="Normal"/>
        <w:numPr>
          <w:ilvl w:val="0"/>
          <w:numId w:val="4"/>
        </w:numPr>
        <w:tabs>
          <w:tab w:val="clear" w:pos="720"/>
        </w:tabs>
        <w:ind w:hanging="360" w:start="720" w:end="0"/>
        <w:rPr/>
      </w:pPr>
      <w:r>
        <w:rPr/>
        <w:t xml:space="preserve">Temporarily allow use of oil in generation during winter/spring when environmental impacts can be minimized. </w:t>
      </w:r>
    </w:p>
    <w:p>
      <w:pPr>
        <w:pStyle w:val="Normal"/>
        <w:numPr>
          <w:ilvl w:val="0"/>
          <w:numId w:val="5"/>
        </w:numPr>
        <w:tabs>
          <w:tab w:val="clear" w:pos="720"/>
        </w:tabs>
        <w:rPr>
          <w:i/>
          <w:i/>
          <w:iCs/>
        </w:rPr>
      </w:pPr>
      <w:r>
        <w:rPr>
          <w:i/>
          <w:iCs/>
        </w:rPr>
        <w:t xml:space="preserve">Utilities are funded by 1) loans from consumers and financial institutions and 2) partial rescheduling of payments to generators.  </w:t>
      </w:r>
    </w:p>
    <w:p>
      <w:pPr>
        <w:pStyle w:val="Normal"/>
        <w:numPr>
          <w:ilvl w:val="0"/>
          <w:numId w:val="7"/>
        </w:numPr>
        <w:tabs>
          <w:tab w:val="clear" w:pos="720"/>
        </w:tabs>
        <w:ind w:hanging="360" w:start="720" w:end="0"/>
        <w:rPr/>
      </w:pPr>
      <w:r>
        <w:rPr/>
        <w:t>Loans could be granted directly or through a special corporation created for the purpose.  Loans could be made through the issuance of a preferred stock issued by utilities.</w:t>
      </w:r>
    </w:p>
    <w:p>
      <w:pPr>
        <w:pStyle w:val="Normal"/>
        <w:numPr>
          <w:ilvl w:val="0"/>
          <w:numId w:val="7"/>
        </w:numPr>
        <w:tabs>
          <w:tab w:val="clear" w:pos="720"/>
        </w:tabs>
        <w:ind w:hanging="360" w:start="720" w:end="0"/>
        <w:rPr/>
      </w:pPr>
      <w:r>
        <w:rPr/>
        <w:t>Funding would be secured by agreement of large users to pay higher rate.</w:t>
      </w:r>
    </w:p>
    <w:p>
      <w:pPr>
        <w:pStyle w:val="Normal"/>
        <w:numPr>
          <w:ilvl w:val="0"/>
          <w:numId w:val="7"/>
        </w:numPr>
        <w:tabs>
          <w:tab w:val="clear" w:pos="720"/>
        </w:tabs>
        <w:ind w:hanging="360" w:start="720" w:end="0"/>
        <w:rPr/>
      </w:pPr>
      <w:r>
        <w:rPr/>
        <w:t xml:space="preserve">Funding organization could be created on federal model of RFC in 30s and Resolution Trust Co in 80s.  Both were Federal entities who were treated as most senior on the books of the borrowers. </w:t>
      </w:r>
    </w:p>
    <w:p>
      <w:pPr>
        <w:pStyle w:val="Normal"/>
        <w:ind w:start="360" w:end="0"/>
        <w:rPr/>
      </w:pPr>
      <w:r>
        <w:rPr/>
      </w:r>
    </w:p>
    <w:p>
      <w:pPr>
        <w:pStyle w:val="Heading1"/>
        <w:ind w:hanging="0" w:start="0"/>
        <w:rPr>
          <w:bCs/>
        </w:rPr>
      </w:pPr>
      <w:r>
        <w:rPr>
          <w:bCs/>
        </w:rPr>
        <w:t>The Benefits</w:t>
      </w:r>
    </w:p>
    <w:p>
      <w:pPr>
        <w:pStyle w:val="Normal"/>
        <w:numPr>
          <w:ilvl w:val="0"/>
          <w:numId w:val="5"/>
        </w:numPr>
        <w:tabs>
          <w:tab w:val="clear" w:pos="720"/>
        </w:tabs>
        <w:rPr/>
      </w:pPr>
      <w:r>
        <w:rPr/>
        <w:t>Avoid rolling black outs and other supply disruptions, i.e., “keep the lights on” for consumers and businesses</w:t>
      </w:r>
    </w:p>
    <w:p>
      <w:pPr>
        <w:pStyle w:val="Normal"/>
        <w:numPr>
          <w:ilvl w:val="0"/>
          <w:numId w:val="5"/>
        </w:numPr>
        <w:tabs>
          <w:tab w:val="clear" w:pos="720"/>
        </w:tabs>
        <w:rPr/>
      </w:pPr>
      <w:r>
        <w:rPr/>
        <w:t>Avoid far-reaching, sustained economic dislocations</w:t>
      </w:r>
    </w:p>
    <w:p>
      <w:pPr>
        <w:pStyle w:val="Normal"/>
        <w:numPr>
          <w:ilvl w:val="0"/>
          <w:numId w:val="5"/>
        </w:numPr>
        <w:tabs>
          <w:tab w:val="clear" w:pos="720"/>
        </w:tabs>
        <w:rPr/>
      </w:pPr>
      <w:r>
        <w:rPr/>
        <w:t>Avoid raising rates on residential and small consumers (apart from the “conservation-oriented” tiered rate structure).</w:t>
      </w:r>
    </w:p>
    <w:p>
      <w:pPr>
        <w:pStyle w:val="Normal"/>
        <w:numPr>
          <w:ilvl w:val="0"/>
          <w:numId w:val="5"/>
        </w:numPr>
        <w:tabs>
          <w:tab w:val="clear" w:pos="720"/>
        </w:tabs>
        <w:rPr/>
      </w:pPr>
      <w:r>
        <w:rPr/>
        <w:t xml:space="preserve">Avoid utility bankruptcy </w:t>
      </w:r>
    </w:p>
    <w:p>
      <w:pPr>
        <w:pStyle w:val="Normal"/>
        <w:numPr>
          <w:ilvl w:val="0"/>
          <w:numId w:val="5"/>
        </w:numPr>
        <w:tabs>
          <w:tab w:val="clear" w:pos="720"/>
        </w:tabs>
        <w:rPr/>
      </w:pPr>
      <w:r>
        <w:rPr/>
        <w:t>Avoid charges of “bailout,” since the solution is financed by the private sector</w:t>
      </w:r>
    </w:p>
    <w:p>
      <w:pPr>
        <w:pStyle w:val="Normal"/>
        <w:numPr>
          <w:ilvl w:val="0"/>
          <w:numId w:val="5"/>
        </w:numPr>
        <w:tabs>
          <w:tab w:val="clear" w:pos="720"/>
        </w:tabs>
        <w:rPr/>
      </w:pPr>
      <w:r>
        <w:rPr/>
        <w:t xml:space="preserve">Avoid tapping into the general fund to purchase power for consumers and businesses </w:t>
      </w:r>
    </w:p>
    <w:p>
      <w:pPr>
        <w:pStyle w:val="Normal"/>
        <w:numPr>
          <w:ilvl w:val="0"/>
          <w:numId w:val="5"/>
        </w:numPr>
        <w:tabs>
          <w:tab w:val="clear" w:pos="720"/>
        </w:tabs>
        <w:rPr/>
      </w:pPr>
      <w:r>
        <w:rPr/>
        <w:t xml:space="preserve">Avoid being forced to make precipitous decisions regarding long-term solutions in the face of a short-term financial crisis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2001-01-22T18:39:00Z</dcterms:created>
  <dc:creator>Philip Verleger</dc:creator>
  <dc:description/>
  <dc:language>en-CA</dc:language>
  <cp:lastModifiedBy>jdasovic</cp:lastModifiedBy>
  <cp:lastPrinted>2001-01-22T12:22:00Z</cp:lastPrinted>
  <dcterms:modified xsi:type="dcterms:W3CDTF">2001-01-22T19:12:00Z</dcterms:modified>
  <cp:revision>10</cp:revision>
  <dc:subject/>
  <dc:title>The Objective</dc:title>
</cp:coreProperties>
</file>