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vanish/>
          <w:u w:val="single"/>
        </w:rPr>
      </w:pPr>
      <w:r>
        <w:rPr>
          <w:i/>
          <w:iCs/>
          <w:vanish/>
          <w:u w:val="single"/>
        </w:rPr>
      </w:r>
    </w:p>
    <w:p>
      <w:pPr>
        <w:pStyle w:val="Heading1"/>
        <w:ind w:hanging="0" w:start="0"/>
        <w:jc w:val="center"/>
        <w:rPr/>
      </w:pPr>
      <w:r>
        <w:rPr>
          <w:i/>
          <w:iCs/>
          <w:u w:val="single"/>
        </w:rPr>
        <w:t>California’s Solution Is Re-regulate and State</w:t>
      </w:r>
      <w:r>
        <w:rPr>
          <w:u w:val="single"/>
        </w:rPr>
        <w:t xml:space="preserve"> </w:t>
      </w:r>
      <w:r>
        <w:rPr>
          <w:i/>
          <w:iCs/>
          <w:u w:val="single"/>
        </w:rPr>
        <w:t>Control</w:t>
      </w:r>
    </w:p>
    <w:p>
      <w:pPr>
        <w:pStyle w:val="Normal"/>
        <w:rPr>
          <w:i/>
          <w:i/>
          <w:iCs/>
          <w:vanish/>
          <w:u w:val="single"/>
        </w:rPr>
      </w:pPr>
      <w:r>
        <w:rPr>
          <w:i/>
          <w:iCs/>
          <w:vanish/>
          <w:u w:val="single"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State ended Direct Access </w:t>
      </w:r>
      <w:r>
        <w:rPr>
          <w:sz w:val="20"/>
          <w:u w:val="single"/>
        </w:rPr>
        <w:t>and</w:t>
      </w:r>
      <w:r>
        <w:rPr>
          <w:sz w:val="20"/>
        </w:rPr>
        <w:t xml:space="preserve"> approved CDWR as buying agent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ABx 1  / Keely and Migden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Signed by Governor Davis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State would grant authority to own, finance, construct and operate power plants to new Authority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6   / Burton and Bowen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full Senate, in Assembly Committee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State would acquire and operate all transmission facilities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33  / Burton and Sher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Committee - On Senate Floor 2-28-01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State wants to classify all generation as a public utility and dictate operations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39</w:t>
        <w:tab/>
        <w:t xml:space="preserve">  / Speier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Committee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State would mandate cost based rates for generation as a condition for permitting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ABx 60  / Hertzberg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Not heard in Committee yet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State permitted to purchase or install cogeneration and DG on land owned or leased by state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Vehicle/Author(s):</w:t>
        <w:tab/>
        <w:t>SBx 5  / Sher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In Senate Appropriations Committee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We Need Real Reform and Additional Markets</w:t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>Remove ABx 1 prohibition on Direct Access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Vehicle/Author(s): </w:t>
        <w:tab/>
        <w:t>Amend SBx 27 / Bowen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Secure prospective date certain end to AB1890 rate freeze and provide for recovery of PX Credit receivables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Amend ABx 18 / Wright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rFonts w:ascii="Arial Unicode MS" w:hAnsi="Arial Unicode MS" w:eastAsia="Arial Unicode MS" w:cs="Arial Unicode MS"/>
          <w:sz w:val="20"/>
        </w:rPr>
      </w:pPr>
      <w:r>
        <w:rPr>
          <w:sz w:val="20"/>
        </w:rPr>
        <w:t xml:space="preserve">Make CDWR creditworthy counterparty </w:t>
      </w:r>
    </w:p>
    <w:p>
      <w:pPr>
        <w:pStyle w:val="BodyTextIndent"/>
        <w:ind w:hanging="720" w:end="0"/>
        <w:rPr>
          <w:sz w:val="20"/>
        </w:rPr>
      </w:pPr>
      <w:r>
        <w:rPr>
          <w:sz w:val="20"/>
        </w:rPr>
        <w:t>Vehicle/Author(s):</w:t>
        <w:tab/>
        <w:t>PUC decision and/or Amend SBx 27 / Bowen</w:t>
      </w:r>
    </w:p>
    <w:p>
      <w:pPr>
        <w:pStyle w:val="Normal"/>
        <w:ind w:hanging="720" w:start="1440" w:end="0"/>
        <w:rPr>
          <w:sz w:val="20"/>
        </w:rPr>
      </w:pPr>
      <w:r>
        <w:rPr>
          <w:sz w:val="20"/>
        </w:rPr>
        <w:t>Status:</w:t>
        <w:tab/>
        <w:tab/>
        <w:tab/>
        <w:t>PUC Commissioner Proposed decision incorporates Enron’s solution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Prevent “nationalization” of transmission grid and power business </w:t>
      </w:r>
      <w:r>
        <w:rPr>
          <w:sz w:val="20"/>
          <w:u w:val="single"/>
        </w:rPr>
        <w:t>or</w:t>
      </w:r>
      <w:r>
        <w:rPr>
          <w:sz w:val="20"/>
        </w:rPr>
        <w:t xml:space="preserve"> make “nationalization” contingent upon FERC open access jurisidiction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Attempt to defeat passage of or amend SBx 33 and SBx 6 / Burton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>Status:</w:t>
        <w:tab/>
        <w:tab/>
        <w:tab/>
        <w:t>Passed Senate without amendments</w:t>
      </w:r>
    </w:p>
    <w:p>
      <w:pPr>
        <w:pStyle w:val="Normal"/>
        <w:numPr>
          <w:ilvl w:val="0"/>
          <w:numId w:val="3"/>
        </w:numPr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ind w:firstLine="288" w:end="0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Reform generation siting process (including removal of DG hurdles)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Vehicle/Author(s):</w:t>
        <w:tab/>
        <w:t>Amend SBx 28 / Sher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firstLine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Allow CDWR to implement a demand buy-down auction for Summer 2001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Vehicle/Author(s):</w:t>
        <w:tab/>
        <w:t>Amend ABx 27 / Bowen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ind w:start="288" w:end="0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Competitive Default Supply</w:t>
      </w:r>
    </w:p>
    <w:p>
      <w:pPr>
        <w:pStyle w:val="Normal"/>
        <w:ind w:firstLine="432" w:start="288" w:end="0"/>
        <w:rPr>
          <w:sz w:val="20"/>
        </w:rPr>
      </w:pPr>
      <w:r>
        <w:rPr>
          <w:sz w:val="20"/>
        </w:rPr>
        <w:t>Vehicle/Author(s):</w:t>
        <w:tab/>
        <w:t>No legislation identified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Status:</w:t>
        <w:tab/>
        <w:tab/>
        <w:tab/>
        <w:t>No action</w:t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sectPr>
      <w:type w:val="nextPage"/>
      <w:pgSz w:w="12240" w:h="15840"/>
      <w:pgMar w:left="1800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152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2001-02-28T12:02:00Z</dcterms:created>
  <dc:creator>jdasovic</dc:creator>
  <dc:description/>
  <dc:language>en-CA</dc:language>
  <cp:lastModifiedBy>jsteffe</cp:lastModifiedBy>
  <cp:lastPrinted>2001-02-28T08:29:00Z</cp:lastPrinted>
  <dcterms:modified xsi:type="dcterms:W3CDTF">2001-02-28T12:02:00Z</dcterms:modified>
  <cp:revision>2</cp:revision>
  <dc:subject/>
  <dc:title>The Bad News:</dc:title>
</cp:coreProperties>
</file>