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cs="Helv" w:ascii="Helv" w:hAnsi="Helv"/>
          <w:b/>
          <w:bCs/>
          <w:color w:val="000000"/>
          <w:sz w:val="20"/>
          <w:szCs w:val="20"/>
        </w:rPr>
        <w:t xml:space="preserve">California Lawmakers Vote to Limit Power Costs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 xml:space="preserve">By Rebecca Smith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eastAsia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 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 xml:space="preserve">09/01/2000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 xml:space="preserve">The Wall Street Journal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 xml:space="preserve">Page A4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 xml:space="preserve">(Copyright (c) 2000, Dow Jones &amp; Company, Inc.) 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California lawmakers voted to extend modest relief to San Diego residents burdened with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high electricity bills and set the groundwork for faster construction of badly needed power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plants. They stopped short, however, of passing legislation that would roll back retail power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rates to levels seen prior to deregulation 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Late Wednesday, lawmakers sent a bill to Gov. Gray Davis that limits to 6.5 cents per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kilowatt hour the amount that small customers of San Diego Gas &amp; Electric Co. can be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charged. The utility is allowed to add power-delivery and other reasonable costs to that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commodity price.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The price, equivalent to a bulk power cost of $65 per megawatt hour, is far higher than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average price of power for 27 of the 31 months in which California's market has been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deregulated. But in June and July, the average price of power obtained by the utility from 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state-sanctioned energy auction rose to 12 cents and 10.5 cents, respectively, compared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with the 2.3 cents and 2.8 cents charged in those months a year earlier.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Passed directly through to customers,the resulting bills sparked a near mutiny.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rate-cap measure applies to residential and small commercial customers, as well as to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schools and hospitals.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In addition to the rate cap, which can be adjusted upward or downward by the California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Public Utilities Commission until December 2002, the legislature earmarked $150 million of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general-fund revenue, which can be used to subsidize San Diego power costs if they greatly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exceed the 6.5-cents-per-kilowatt-hour rate. For now, the utility would be expected to make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up any difference between revenue collected and the actual cost.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Steve Baum, chairman of Sempra Energy, parent of San Diego Gas &amp; Electric Co., said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rate-cap measure is "deeply flawed" because it limits the amount prices can rise but sets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no floor. That means any shortfall could grow -- without a mechanism for customers to pay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it down -- until the end of the rate-cap period, which could last until December 2002 or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December 2003.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Mr. Baum said Sempra stands to suffer an undercollection of perhaps $664 million, provided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future prices approximate the New York Mercantile Exchange forward prices through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December 2002. "It's irreparably damaging to Sempra," he said because it "creates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tremendous uncertainty" that makes it hard for the San Diego energy company to finance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new projects such as a new transmission line.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The legislature also appeared likely to approve a bill speeding up the permit process for the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>construction of new power plants, in part by beefing up staffs of regulatory agencies that</w:t>
      </w:r>
    </w:p>
    <w:p>
      <w:pPr>
        <w:pStyle w:val="Normal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eastAsia="Helv" w:cs="Helv" w:ascii="Helv" w:hAnsi="Helv"/>
          <w:color w:val="000000"/>
          <w:sz w:val="20"/>
          <w:szCs w:val="20"/>
        </w:rPr>
        <w:t xml:space="preserve">  </w:t>
      </w:r>
      <w:r>
        <w:rPr>
          <w:rFonts w:cs="Helv" w:ascii="Helv" w:hAnsi="Helv"/>
          <w:color w:val="000000"/>
          <w:sz w:val="20"/>
          <w:szCs w:val="20"/>
        </w:rPr>
        <w:t xml:space="preserve">review the plans. </w:t>
      </w:r>
    </w:p>
    <w:p>
      <w:pPr>
        <w:pStyle w:val="Normal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2000-09-05T10:39:00Z</dcterms:created>
  <dc:creator>g dillin</dc:creator>
  <dc:description/>
  <dc:language>en-CA</dc:language>
  <cp:lastModifiedBy>g dillin</cp:lastModifiedBy>
  <dcterms:modified xsi:type="dcterms:W3CDTF">2000-09-05T10:40:00Z</dcterms:modified>
  <cp:revision>1</cp:revision>
  <dc:subject/>
  <dc:title>California Lawmakers Vote to Limit Power Costs </dc:title>
</cp:coreProperties>
</file>