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1"/>
        </w:numPr>
        <w:tabs>
          <w:tab w:val="clear" w:pos="720"/>
          <w:tab w:val="left" w:pos="360" w:leader="none"/>
        </w:tabs>
        <w:bidi w:val="0"/>
        <w:jc w:val="start"/>
        <w:rPr>
          <w:b/>
          <w:sz w:val="24"/>
        </w:rPr>
      </w:pPr>
      <w:r>
        <w:rPr>
          <w:b/>
          <w:sz w:val="24"/>
        </w:rPr>
        <w:t>SDG&amp;E POLR Take-Out Offer</w:t>
      </w:r>
    </w:p>
    <w:p>
      <w:pPr>
        <w:pStyle w:val="Normal"/>
        <w:bidi w:val="0"/>
        <w:jc w:val="start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numPr>
          <w:ilvl w:val="1"/>
          <w:numId w:val="1"/>
        </w:numPr>
        <w:tabs>
          <w:tab w:val="clear" w:pos="720"/>
          <w:tab w:val="left" w:pos="792" w:leader="none"/>
        </w:tabs>
        <w:bidi w:val="0"/>
        <w:jc w:val="start"/>
        <w:rPr>
          <w:sz w:val="24"/>
        </w:rPr>
      </w:pPr>
      <w:r>
        <w:rPr>
          <w:sz w:val="24"/>
        </w:rPr>
        <w:t>Finalize Deal by September 25 (all Enron approvals)</w:t>
      </w:r>
    </w:p>
    <w:p>
      <w:pPr>
        <w:pStyle w:val="Normal"/>
        <w:numPr>
          <w:ilvl w:val="1"/>
          <w:numId w:val="1"/>
        </w:numPr>
        <w:tabs>
          <w:tab w:val="clear" w:pos="720"/>
          <w:tab w:val="left" w:pos="792" w:leader="none"/>
        </w:tabs>
        <w:bidi w:val="0"/>
        <w:jc w:val="start"/>
        <w:rPr>
          <w:sz w:val="24"/>
        </w:rPr>
      </w:pPr>
      <w:r>
        <w:rPr>
          <w:sz w:val="24"/>
        </w:rPr>
        <w:t>Do we go to SDG&amp;E before going to CPUC?</w:t>
      </w:r>
    </w:p>
    <w:p>
      <w:pPr>
        <w:pStyle w:val="Normal"/>
        <w:numPr>
          <w:ilvl w:val="1"/>
          <w:numId w:val="1"/>
        </w:numPr>
        <w:tabs>
          <w:tab w:val="clear" w:pos="720"/>
          <w:tab w:val="left" w:pos="792" w:leader="none"/>
        </w:tabs>
        <w:bidi w:val="0"/>
        <w:jc w:val="start"/>
        <w:rPr>
          <w:sz w:val="24"/>
        </w:rPr>
      </w:pPr>
      <w:r>
        <w:rPr>
          <w:sz w:val="24"/>
        </w:rPr>
        <w:t>Full Requirements versus 8760 Load Profiled</w:t>
      </w:r>
    </w:p>
    <w:p>
      <w:pPr>
        <w:pStyle w:val="Normal"/>
        <w:numPr>
          <w:ilvl w:val="1"/>
          <w:numId w:val="1"/>
        </w:numPr>
        <w:tabs>
          <w:tab w:val="clear" w:pos="720"/>
          <w:tab w:val="left" w:pos="792" w:leader="none"/>
        </w:tabs>
        <w:bidi w:val="0"/>
        <w:jc w:val="start"/>
        <w:rPr>
          <w:sz w:val="24"/>
        </w:rPr>
      </w:pPr>
      <w:r>
        <w:rPr>
          <w:sz w:val="24"/>
        </w:rPr>
        <w:t>Tenor of deal (start date, finish date)</w:t>
      </w:r>
    </w:p>
    <w:p>
      <w:pPr>
        <w:pStyle w:val="Normal"/>
        <w:numPr>
          <w:ilvl w:val="1"/>
          <w:numId w:val="1"/>
        </w:numPr>
        <w:tabs>
          <w:tab w:val="clear" w:pos="720"/>
          <w:tab w:val="left" w:pos="792" w:leader="none"/>
        </w:tabs>
        <w:bidi w:val="0"/>
        <w:jc w:val="start"/>
        <w:rPr>
          <w:sz w:val="24"/>
        </w:rPr>
      </w:pPr>
      <w:r>
        <w:rPr>
          <w:sz w:val="24"/>
        </w:rPr>
        <w:t>What is the total amount of Deferred Account under our model?</w:t>
      </w:r>
    </w:p>
    <w:p>
      <w:pPr>
        <w:pStyle w:val="Normal"/>
        <w:numPr>
          <w:ilvl w:val="1"/>
          <w:numId w:val="1"/>
        </w:numPr>
        <w:tabs>
          <w:tab w:val="clear" w:pos="720"/>
          <w:tab w:val="left" w:pos="792" w:leader="none"/>
        </w:tabs>
        <w:bidi w:val="0"/>
        <w:jc w:val="start"/>
        <w:rPr>
          <w:sz w:val="24"/>
        </w:rPr>
      </w:pPr>
      <w:r>
        <w:rPr>
          <w:sz w:val="24"/>
        </w:rPr>
        <w:t>Can we use the CTC overcollection to “reduce” bills from May – August?</w:t>
      </w:r>
    </w:p>
    <w:p>
      <w:pPr>
        <w:pStyle w:val="Normal"/>
        <w:numPr>
          <w:ilvl w:val="1"/>
          <w:numId w:val="1"/>
        </w:numPr>
        <w:tabs>
          <w:tab w:val="clear" w:pos="720"/>
          <w:tab w:val="left" w:pos="792" w:leader="none"/>
        </w:tabs>
        <w:bidi w:val="0"/>
        <w:jc w:val="start"/>
        <w:rPr>
          <w:sz w:val="24"/>
        </w:rPr>
      </w:pPr>
      <w:r>
        <w:rPr>
          <w:sz w:val="24"/>
        </w:rPr>
        <w:t>Will SDG&amp;E take the Imbalance Market fees?</w:t>
      </w:r>
    </w:p>
    <w:p>
      <w:pPr>
        <w:pStyle w:val="Normal"/>
        <w:numPr>
          <w:ilvl w:val="1"/>
          <w:numId w:val="1"/>
        </w:numPr>
        <w:tabs>
          <w:tab w:val="clear" w:pos="720"/>
          <w:tab w:val="left" w:pos="792" w:leader="none"/>
        </w:tabs>
        <w:bidi w:val="0"/>
        <w:jc w:val="start"/>
        <w:rPr>
          <w:sz w:val="24"/>
        </w:rPr>
      </w:pPr>
      <w:r>
        <w:rPr>
          <w:sz w:val="24"/>
        </w:rPr>
        <w:t>Will SDG&amp;E take the transportation risk from SP15?</w:t>
      </w:r>
    </w:p>
    <w:p>
      <w:pPr>
        <w:pStyle w:val="Normal"/>
        <w:numPr>
          <w:ilvl w:val="1"/>
          <w:numId w:val="1"/>
        </w:numPr>
        <w:tabs>
          <w:tab w:val="clear" w:pos="720"/>
          <w:tab w:val="left" w:pos="792" w:leader="none"/>
        </w:tabs>
        <w:bidi w:val="0"/>
        <w:jc w:val="start"/>
        <w:rPr>
          <w:sz w:val="24"/>
        </w:rPr>
      </w:pPr>
      <w:r>
        <w:rPr>
          <w:sz w:val="24"/>
        </w:rPr>
        <w:t>Will SDG&amp;E take the AS risk?</w:t>
      </w:r>
    </w:p>
    <w:p>
      <w:pPr>
        <w:pStyle w:val="Normal"/>
        <w:bidi w:val="0"/>
        <w:jc w:val="start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360" w:leader="none"/>
        </w:tabs>
        <w:bidi w:val="0"/>
        <w:jc w:val="start"/>
        <w:rPr>
          <w:b/>
          <w:sz w:val="24"/>
        </w:rPr>
      </w:pPr>
      <w:r>
        <w:rPr>
          <w:b/>
          <w:sz w:val="24"/>
        </w:rPr>
        <w:t>Necessary Changes to the California ISO</w:t>
      </w:r>
    </w:p>
    <w:p>
      <w:pPr>
        <w:pStyle w:val="Normal"/>
        <w:bidi w:val="0"/>
        <w:jc w:val="start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1"/>
          <w:numId w:val="1"/>
        </w:numPr>
        <w:tabs>
          <w:tab w:val="clear" w:pos="720"/>
          <w:tab w:val="left" w:pos="792" w:leader="none"/>
        </w:tabs>
        <w:bidi w:val="0"/>
        <w:jc w:val="start"/>
        <w:rPr>
          <w:sz w:val="24"/>
        </w:rPr>
      </w:pPr>
      <w:r>
        <w:rPr>
          <w:sz w:val="24"/>
        </w:rPr>
        <w:t>Governance modified to Non-Stakeholder Board with Participants Committee</w:t>
      </w:r>
    </w:p>
    <w:p>
      <w:pPr>
        <w:pStyle w:val="Normal"/>
        <w:numPr>
          <w:ilvl w:val="1"/>
          <w:numId w:val="1"/>
        </w:numPr>
        <w:tabs>
          <w:tab w:val="clear" w:pos="720"/>
          <w:tab w:val="left" w:pos="792" w:leader="none"/>
        </w:tabs>
        <w:bidi w:val="0"/>
        <w:jc w:val="start"/>
        <w:rPr>
          <w:sz w:val="24"/>
        </w:rPr>
      </w:pPr>
      <w:r>
        <w:rPr>
          <w:sz w:val="24"/>
        </w:rPr>
        <w:t>No Cal ISO + Cal PX merger</w:t>
      </w:r>
    </w:p>
    <w:p>
      <w:pPr>
        <w:pStyle w:val="Normal"/>
        <w:numPr>
          <w:ilvl w:val="1"/>
          <w:numId w:val="1"/>
        </w:numPr>
        <w:tabs>
          <w:tab w:val="clear" w:pos="720"/>
          <w:tab w:val="left" w:pos="792" w:leader="none"/>
        </w:tabs>
        <w:bidi w:val="0"/>
        <w:jc w:val="start"/>
        <w:rPr>
          <w:sz w:val="24"/>
        </w:rPr>
      </w:pPr>
      <w:r>
        <w:rPr>
          <w:sz w:val="24"/>
        </w:rPr>
        <w:t>California ISO must release all Bid / Offer information</w:t>
      </w:r>
    </w:p>
    <w:p>
      <w:pPr>
        <w:pStyle w:val="Normal"/>
        <w:numPr>
          <w:ilvl w:val="1"/>
          <w:numId w:val="1"/>
        </w:numPr>
        <w:tabs>
          <w:tab w:val="clear" w:pos="720"/>
          <w:tab w:val="left" w:pos="792" w:leader="none"/>
        </w:tabs>
        <w:bidi w:val="0"/>
        <w:jc w:val="start"/>
        <w:rPr>
          <w:sz w:val="24"/>
        </w:rPr>
      </w:pPr>
      <w:r>
        <w:rPr>
          <w:sz w:val="24"/>
        </w:rPr>
        <w:t>California ISO must not be allowed to buy “forward” = “It’s a spot market!”</w:t>
      </w:r>
    </w:p>
    <w:p>
      <w:pPr>
        <w:pStyle w:val="Normal"/>
        <w:numPr>
          <w:ilvl w:val="1"/>
          <w:numId w:val="1"/>
        </w:numPr>
        <w:tabs>
          <w:tab w:val="clear" w:pos="720"/>
          <w:tab w:val="left" w:pos="792" w:leader="none"/>
        </w:tabs>
        <w:bidi w:val="0"/>
        <w:jc w:val="start"/>
        <w:rPr>
          <w:sz w:val="24"/>
        </w:rPr>
      </w:pPr>
      <w:r>
        <w:rPr>
          <w:sz w:val="24"/>
        </w:rPr>
        <w:t>Other Issues</w:t>
      </w:r>
    </w:p>
    <w:p>
      <w:pPr>
        <w:pStyle w:val="Normal"/>
        <w:numPr>
          <w:ilvl w:val="2"/>
          <w:numId w:val="1"/>
        </w:numPr>
        <w:tabs>
          <w:tab w:val="clear" w:pos="720"/>
          <w:tab w:val="left" w:pos="1440" w:leader="none"/>
        </w:tabs>
        <w:bidi w:val="0"/>
        <w:jc w:val="start"/>
        <w:rPr>
          <w:sz w:val="24"/>
        </w:rPr>
      </w:pPr>
      <w:r>
        <w:rPr>
          <w:sz w:val="24"/>
        </w:rPr>
        <w:t>Define maximum % of load for an SC served through Imbalance Market and necessary incentives to realize this obligation</w:t>
      </w:r>
    </w:p>
    <w:p>
      <w:pPr>
        <w:pStyle w:val="Normal"/>
        <w:numPr>
          <w:ilvl w:val="2"/>
          <w:numId w:val="1"/>
        </w:numPr>
        <w:tabs>
          <w:tab w:val="clear" w:pos="720"/>
          <w:tab w:val="left" w:pos="1440" w:leader="none"/>
        </w:tabs>
        <w:bidi w:val="0"/>
        <w:jc w:val="start"/>
        <w:rPr>
          <w:sz w:val="24"/>
        </w:rPr>
      </w:pPr>
      <w:r>
        <w:rPr>
          <w:sz w:val="24"/>
        </w:rPr>
        <w:t>Define new AS obligations and develop forward and spot markets for these products</w:t>
      </w:r>
    </w:p>
    <w:p>
      <w:pPr>
        <w:pStyle w:val="Normal"/>
        <w:bidi w:val="0"/>
        <w:jc w:val="start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360" w:leader="none"/>
        </w:tabs>
        <w:bidi w:val="0"/>
        <w:jc w:val="start"/>
        <w:rPr>
          <w:b/>
          <w:sz w:val="24"/>
        </w:rPr>
      </w:pPr>
      <w:r>
        <w:rPr>
          <w:b/>
          <w:sz w:val="24"/>
        </w:rPr>
        <w:t>FERC Actions</w:t>
      </w:r>
    </w:p>
    <w:p>
      <w:pPr>
        <w:pStyle w:val="Normal"/>
        <w:bidi w:val="0"/>
        <w:jc w:val="start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1"/>
          <w:numId w:val="1"/>
        </w:numPr>
        <w:tabs>
          <w:tab w:val="clear" w:pos="720"/>
          <w:tab w:val="left" w:pos="792" w:leader="none"/>
        </w:tabs>
        <w:bidi w:val="0"/>
        <w:jc w:val="start"/>
        <w:rPr>
          <w:sz w:val="24"/>
        </w:rPr>
      </w:pPr>
      <w:r>
        <w:rPr>
          <w:sz w:val="24"/>
        </w:rPr>
        <w:t>Complete California ISO Unresolved Issues Case</w:t>
      </w:r>
    </w:p>
    <w:p>
      <w:pPr>
        <w:pStyle w:val="Normal"/>
        <w:numPr>
          <w:ilvl w:val="1"/>
          <w:numId w:val="1"/>
        </w:numPr>
        <w:tabs>
          <w:tab w:val="clear" w:pos="720"/>
          <w:tab w:val="left" w:pos="792" w:leader="none"/>
        </w:tabs>
        <w:bidi w:val="0"/>
        <w:jc w:val="start"/>
        <w:rPr>
          <w:sz w:val="24"/>
        </w:rPr>
      </w:pPr>
      <w:r>
        <w:rPr>
          <w:sz w:val="24"/>
        </w:rPr>
        <w:t>Approve EPMI recommended tariff fixes in Section 206 Case</w:t>
      </w:r>
    </w:p>
    <w:p>
      <w:pPr>
        <w:pStyle w:val="Normal"/>
        <w:numPr>
          <w:ilvl w:val="1"/>
          <w:numId w:val="1"/>
        </w:numPr>
        <w:tabs>
          <w:tab w:val="clear" w:pos="720"/>
          <w:tab w:val="left" w:pos="792" w:leader="none"/>
        </w:tabs>
        <w:bidi w:val="0"/>
        <w:jc w:val="start"/>
        <w:rPr>
          <w:sz w:val="24"/>
        </w:rPr>
      </w:pPr>
      <w:r>
        <w:rPr>
          <w:sz w:val="24"/>
        </w:rPr>
        <w:t>Establish Jan 2001 – Dec 2001 California ISO price caps at $1,000 per MW</w:t>
      </w:r>
    </w:p>
    <w:p>
      <w:pPr>
        <w:pStyle w:val="Normal"/>
        <w:bidi w:val="0"/>
        <w:jc w:val="start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360" w:leader="none"/>
        </w:tabs>
        <w:bidi w:val="0"/>
        <w:jc w:val="start"/>
        <w:rPr>
          <w:b/>
          <w:sz w:val="24"/>
        </w:rPr>
      </w:pPr>
      <w:r>
        <w:rPr>
          <w:b/>
          <w:sz w:val="24"/>
        </w:rPr>
        <w:t>State Actions (Legislative or CPUC)</w:t>
      </w:r>
    </w:p>
    <w:p>
      <w:pPr>
        <w:pStyle w:val="Normal"/>
        <w:bidi w:val="0"/>
        <w:jc w:val="start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1"/>
          <w:numId w:val="1"/>
        </w:numPr>
        <w:tabs>
          <w:tab w:val="clear" w:pos="720"/>
          <w:tab w:val="left" w:pos="792" w:leader="none"/>
        </w:tabs>
        <w:bidi w:val="0"/>
        <w:jc w:val="start"/>
        <w:rPr>
          <w:sz w:val="24"/>
        </w:rPr>
      </w:pPr>
      <w:r>
        <w:rPr>
          <w:sz w:val="24"/>
        </w:rPr>
        <w:t>Complete Siting legislative changes to SB970 in 2001 session</w:t>
      </w:r>
    </w:p>
    <w:p>
      <w:pPr>
        <w:pStyle w:val="Normal"/>
        <w:numPr>
          <w:ilvl w:val="1"/>
          <w:numId w:val="1"/>
        </w:numPr>
        <w:tabs>
          <w:tab w:val="clear" w:pos="720"/>
          <w:tab w:val="left" w:pos="792" w:leader="none"/>
        </w:tabs>
        <w:bidi w:val="0"/>
        <w:jc w:val="start"/>
        <w:rPr>
          <w:sz w:val="24"/>
        </w:rPr>
      </w:pPr>
      <w:r>
        <w:rPr>
          <w:sz w:val="24"/>
        </w:rPr>
        <w:t>Mandate PG&amp;E and SCE rate cap extension through 12/31/02 with no CTC extension</w:t>
      </w:r>
    </w:p>
    <w:p>
      <w:pPr>
        <w:pStyle w:val="Normal"/>
        <w:numPr>
          <w:ilvl w:val="1"/>
          <w:numId w:val="1"/>
        </w:numPr>
        <w:tabs>
          <w:tab w:val="clear" w:pos="720"/>
          <w:tab w:val="left" w:pos="792" w:leader="none"/>
        </w:tabs>
        <w:bidi w:val="0"/>
        <w:jc w:val="start"/>
        <w:rPr>
          <w:sz w:val="24"/>
        </w:rPr>
      </w:pPr>
      <w:r>
        <w:rPr>
          <w:sz w:val="24"/>
        </w:rPr>
        <w:t>Complete Hydro divestitures for PG&amp;E and SCE</w:t>
      </w:r>
    </w:p>
    <w:p>
      <w:pPr>
        <w:pStyle w:val="Normal"/>
        <w:bidi w:val="0"/>
        <w:jc w:val="start"/>
        <w:rPr>
          <w:sz w:val="24"/>
        </w:rPr>
      </w:pPr>
      <w:r>
        <w:rPr>
          <w:sz w:val="24"/>
        </w:rPr>
      </w:r>
    </w:p>
    <w:sectPr>
      <w:headerReference w:type="even" r:id="rId2"/>
      <w:headerReference w:type="default" r:id="rId3"/>
      <w:headerReference w:type="first" r:id="rId4"/>
      <w:type w:val="nextPage"/>
      <w:pgSz w:w="12240" w:h="15840"/>
      <w:pgMar w:left="1440" w:right="1440" w:gutter="0" w:header="720" w:top="1440" w:footer="0" w:bottom="14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widowControl/>
      <w:bidi w:val="0"/>
      <w:jc w:val="start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center"/>
      <w:rPr>
        <w:rFonts w:ascii="Times New Roman" w:hAnsi="Times New Roman"/>
        <w:b/>
        <w:sz w:val="28"/>
      </w:rPr>
    </w:pPr>
    <w:r>
      <w:rPr>
        <w:b/>
        <w:sz w:val="28"/>
      </w:rPr>
      <w:t>CALIFORNIA DREAMING</w:t>
    </w:r>
  </w:p>
  <w:p>
    <w:pPr>
      <w:pStyle w:val="Header"/>
      <w:bidi w:val="0"/>
      <w:jc w:val="center"/>
      <w:rPr>
        <w:rFonts w:ascii="Times New Roman" w:hAnsi="Times New Roman"/>
        <w:sz w:val="28"/>
      </w:rPr>
    </w:pPr>
    <w:r>
      <w:rPr>
        <w:sz w:val="28"/>
      </w:rPr>
      <w:t>A Strategy to Reform the California Electricity Markets</w:t>
    </w:r>
  </w:p>
  <w:p>
    <w:pPr>
      <w:pStyle w:val="Header"/>
      <w:bidi w:val="0"/>
      <w:jc w:val="center"/>
      <w:rPr>
        <w:rFonts w:ascii="Times New Roman" w:hAnsi="Times New Roman"/>
        <w:sz w:val="28"/>
      </w:rPr>
    </w:pPr>
    <w:r>
      <w:rPr>
        <w:sz w:val="28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center"/>
      <w:rPr>
        <w:rFonts w:ascii="Times New Roman" w:hAnsi="Times New Roman"/>
        <w:b/>
        <w:sz w:val="28"/>
      </w:rPr>
    </w:pPr>
    <w:r>
      <w:rPr>
        <w:b/>
        <w:sz w:val="28"/>
      </w:rPr>
      <w:t>CALIFORNIA DREAMING</w:t>
    </w:r>
  </w:p>
  <w:p>
    <w:pPr>
      <w:pStyle w:val="Header"/>
      <w:bidi w:val="0"/>
      <w:jc w:val="center"/>
      <w:rPr>
        <w:rFonts w:ascii="Times New Roman" w:hAnsi="Times New Roman"/>
        <w:sz w:val="28"/>
      </w:rPr>
    </w:pPr>
    <w:r>
      <w:rPr>
        <w:sz w:val="28"/>
      </w:rPr>
      <w:t>A Strategy to Reform the California Electricity Markets</w:t>
    </w:r>
  </w:p>
  <w:p>
    <w:pPr>
      <w:pStyle w:val="Header"/>
      <w:bidi w:val="0"/>
      <w:jc w:val="center"/>
      <w:rPr>
        <w:rFonts w:ascii="Times New Roman" w:hAnsi="Times New Roman"/>
        <w:sz w:val="28"/>
      </w:rPr>
    </w:pPr>
    <w:r>
      <w:rPr>
        <w:sz w:val="2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  <w:lvl w:ilvl="1">
      <w:start w:val="1"/>
      <w:numFmt w:val="decimal"/>
      <w:lvlText w:val="%1.%2."/>
      <w:lvlJc w:val="start"/>
      <w:pPr>
        <w:tabs>
          <w:tab w:val="num" w:pos="792"/>
        </w:tabs>
        <w:ind w:start="792" w:hanging="432"/>
      </w:pPr>
      <w:rPr/>
    </w:lvl>
    <w:lvl w:ilvl="2">
      <w:start w:val="1"/>
      <w:numFmt w:val="decimal"/>
      <w:lvlText w:val="%1.%2.%3."/>
      <w:lvlJc w:val="start"/>
      <w:pPr>
        <w:tabs>
          <w:tab w:val="num" w:pos="1440"/>
        </w:tabs>
        <w:ind w:start="1224" w:hanging="504"/>
      </w:pPr>
      <w:rPr/>
    </w:lvl>
    <w:lvl w:ilvl="3">
      <w:start w:val="1"/>
      <w:numFmt w:val="decimal"/>
      <w:lvlText w:val="%1.%2.%3.%4."/>
      <w:lvlJc w:val="start"/>
      <w:pPr>
        <w:tabs>
          <w:tab w:val="num" w:pos="2160"/>
        </w:tabs>
        <w:ind w:start="1728" w:hanging="648"/>
      </w:pPr>
      <w:rPr/>
    </w:lvl>
    <w:lvl w:ilvl="4">
      <w:start w:val="1"/>
      <w:numFmt w:val="decimal"/>
      <w:lvlText w:val="%1.%2.%3.%4.%5."/>
      <w:lvlJc w:val="start"/>
      <w:pPr>
        <w:tabs>
          <w:tab w:val="num" w:pos="2520"/>
        </w:tabs>
        <w:ind w:start="2232" w:hanging="792"/>
      </w:pPr>
      <w:rPr/>
    </w:lvl>
    <w:lvl w:ilvl="5">
      <w:start w:val="1"/>
      <w:numFmt w:val="decimal"/>
      <w:lvlText w:val="%1.%2.%3.%4.%5.%6."/>
      <w:lvlJc w:val="start"/>
      <w:pPr>
        <w:tabs>
          <w:tab w:val="num" w:pos="3240"/>
        </w:tabs>
        <w:ind w:start="2736" w:hanging="936"/>
      </w:pPr>
      <w:rPr/>
    </w:lvl>
    <w:lvl w:ilvl="6">
      <w:start w:val="1"/>
      <w:numFmt w:val="decimal"/>
      <w:lvlText w:val="%1.%2.%3.%4.%5.%6.%7."/>
      <w:lvlJc w:val="start"/>
      <w:pPr>
        <w:tabs>
          <w:tab w:val="num" w:pos="3600"/>
        </w:tabs>
        <w:ind w:start="3240" w:hanging="1080"/>
      </w:pPr>
      <w:rPr/>
    </w:lvl>
    <w:lvl w:ilvl="7">
      <w:start w:val="1"/>
      <w:numFmt w:val="decimal"/>
      <w:lvlText w:val="%1.%2.%3.%4.%5.%6.%7.%8."/>
      <w:lvlJc w:val="start"/>
      <w:pPr>
        <w:tabs>
          <w:tab w:val="num" w:pos="4320"/>
        </w:tabs>
        <w:ind w:start="3744" w:hanging="1224"/>
      </w:pPr>
      <w:rPr/>
    </w:lvl>
    <w:lvl w:ilvl="8">
      <w:start w:val="1"/>
      <w:numFmt w:val="decimal"/>
      <w:lvlText w:val="%1.%2.%3.%4.%5.%6.%7.%8.%9."/>
      <w:lvlJc w:val="start"/>
      <w:pPr>
        <w:tabs>
          <w:tab w:val="num" w:pos="5040"/>
        </w:tabs>
        <w:ind w:start="4320" w:hanging="144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kern w:val="2"/>
      <w:sz w:val="20"/>
      <w:szCs w:val="24"/>
      <w:lang w:val="en-CA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widowControl/>
      <w:tabs>
        <w:tab w:val="clear" w:pos="720"/>
        <w:tab w:val="center" w:pos="4320" w:leader="none"/>
        <w:tab w:val="right" w:pos="8640" w:leader="none"/>
      </w:tabs>
    </w:pPr>
    <w:rPr>
      <w:sz w:val="20"/>
    </w:rPr>
  </w:style>
  <w:style w:type="paragraph" w:styleId="Footer">
    <w:name w:val="footer"/>
    <w:basedOn w:val="Normal"/>
    <w:pPr>
      <w:widowControl/>
      <w:tabs>
        <w:tab w:val="clear" w:pos="720"/>
        <w:tab w:val="center" w:pos="4320" w:leader="none"/>
        <w:tab w:val="right" w:pos="8640" w:leader="none"/>
      </w:tabs>
    </w:pPr>
    <w:rPr>
      <w:sz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99</Pages>
  <Words>0</Words>
  <Characters>0</Characters>
  <CharactersWithSpaces>0</CharactersWithSpaces>
  <Company>Enron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2000-09-13T19:03:00Z</dcterms:created>
  <dc:creator>jsteffe</dc:creator>
  <dc:description/>
  <dc:language>en-CA</dc:language>
  <cp:lastModifiedBy/>
  <dcterms:modified xsi:type="dcterms:W3CDTF">2000-09-13T19:31:00Z</dcterms:modified>
  <cp:revision>5</cp:revision>
  <dc:subject/>
  <dc:title>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jsteffe</vt:lpwstr>
  </property>
</Properties>
</file>