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 w:type="dxa"/>
        <w:tblLayout w:type="fixed"/>
        <w:tblCellMar>
          <w:top w:w="0" w:type="dxa"/>
          <w:start w:w="108" w:type="dxa"/>
          <w:bottom w:w="0" w:type="dxa"/>
          <w:end w:w="108" w:type="dxa"/>
        </w:tblCellMar>
      </w:tblPr>
      <w:tblGrid>
        <w:gridCol w:w="1530"/>
        <w:gridCol w:w="9180"/>
      </w:tblGrid>
      <w:tr>
        <w:trPr/>
        <w:tc>
          <w:tcPr>
            <w:tcW w:w="1530" w:type="dxa"/>
            <w:tcBorders/>
          </w:tcPr>
          <w:p>
            <w:pPr>
              <w:pStyle w:val="Normal"/>
              <w:tabs>
                <w:tab w:val="clear" w:pos="720"/>
                <w:tab w:val="right" w:pos="8640" w:leader="none"/>
              </w:tabs>
              <w:rPr>
                <w:rFonts w:ascii="Arial" w:hAnsi="Arial" w:eastAsia="Arial" w:cs="Arial"/>
                <w:smallCaps/>
                <w:sz w:val="20"/>
                <w:szCs w:val="20"/>
              </w:rPr>
            </w:pPr>
            <w:r>
              <w:rPr>
                <w:rFonts w:eastAsia="Arial" w:cs="Arial" w:ascii="Arial" w:hAnsi="Arial"/>
                <w:sz w:val="20"/>
                <w:szCs w:val="20"/>
              </w:rPr>
              <w:drawing>
                <wp:inline distT="0" distB="0" distL="0" distR="0">
                  <wp:extent cx="860425" cy="853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860425" cy="853440"/>
                          </a:xfrm>
                          <a:prstGeom prst="rect">
                            <a:avLst/>
                          </a:prstGeom>
                          <a:noFill/>
                        </pic:spPr>
                      </pic:pic>
                    </a:graphicData>
                  </a:graphic>
                </wp:inline>
              </w:drawing>
            </w:r>
          </w:p>
        </w:tc>
        <w:tc>
          <w:tcPr>
            <w:tcW w:w="9180" w:type="dxa"/>
            <w:tcBorders/>
          </w:tcPr>
          <w:p>
            <w:pPr>
              <w:pStyle w:val="Normal"/>
              <w:tabs>
                <w:tab w:val="clear" w:pos="720"/>
                <w:tab w:val="right" w:pos="8640" w:leader="none"/>
              </w:tabs>
              <w:ind w:start="144" w:end="0"/>
              <w:jc w:val="center"/>
              <w:rPr>
                <w:rFonts w:ascii="Arial" w:hAnsi="Arial" w:eastAsia="Arial" w:cs="Arial"/>
                <w:b/>
                <w:bCs/>
                <w:i/>
                <w:i/>
                <w:iCs/>
                <w:smallCaps/>
                <w:sz w:val="20"/>
                <w:szCs w:val="20"/>
              </w:rPr>
            </w:pPr>
            <w:r>
              <w:rPr>
                <w:rFonts w:eastAsia="Arial" w:cs="Arial" w:ascii="Arial" w:hAnsi="Arial"/>
                <w:b/>
                <w:bCs/>
                <w:smallCaps/>
                <w:sz w:val="20"/>
                <w:szCs w:val="20"/>
              </w:rPr>
              <w:t>Residential Direct Access Service Terms</w:t>
            </w:r>
          </w:p>
          <w:p>
            <w:pPr>
              <w:pStyle w:val="Normal"/>
              <w:tabs>
                <w:tab w:val="clear" w:pos="720"/>
                <w:tab w:val="right" w:pos="8640" w:leader="none"/>
              </w:tabs>
              <w:ind w:start="144" w:end="0"/>
              <w:rPr>
                <w:rFonts w:ascii="Arial" w:hAnsi="Arial" w:eastAsia="Arial" w:cs="Arial"/>
                <w:b/>
                <w:bCs/>
                <w:i/>
                <w:i/>
                <w:iCs/>
                <w:smallCaps/>
                <w:sz w:val="12"/>
                <w:szCs w:val="12"/>
              </w:rPr>
            </w:pPr>
            <w:r>
              <w:rPr>
                <w:rFonts w:eastAsia="Arial" w:cs="Arial" w:ascii="Arial" w:hAnsi="Arial"/>
                <w:b/>
                <w:bCs/>
                <w:i/>
                <w:iCs/>
                <w:smallCaps/>
                <w:sz w:val="12"/>
                <w:szCs w:val="12"/>
              </w:rPr>
            </w:r>
          </w:p>
          <w:p>
            <w:pPr>
              <w:pStyle w:val="Normal"/>
              <w:tabs>
                <w:tab w:val="clear" w:pos="720"/>
                <w:tab w:val="right" w:pos="8640" w:leader="none"/>
              </w:tabs>
              <w:ind w:start="144" w:end="0"/>
              <w:rPr>
                <w:rFonts w:ascii="Arial" w:hAnsi="Arial" w:eastAsia="Arial" w:cs="Arial"/>
                <w:smallCaps/>
                <w:sz w:val="20"/>
                <w:szCs w:val="20"/>
              </w:rPr>
            </w:pPr>
            <w:r>
              <w:rPr>
                <w:rFonts w:eastAsia="Arial" w:cs="Arial" w:ascii="Arial" w:hAnsi="Arial"/>
                <w:sz w:val="19"/>
                <w:szCs w:val="19"/>
              </w:rPr>
              <w:t>Please read our Residential Direct Access Service Terms (</w:t>
            </w:r>
            <w:r>
              <w:rPr>
                <w:rFonts w:eastAsia="Arial" w:cs="Arial" w:ascii="Arial" w:hAnsi="Arial"/>
                <w:i/>
                <w:iCs/>
                <w:sz w:val="19"/>
                <w:szCs w:val="19"/>
              </w:rPr>
              <w:t>“</w:t>
            </w:r>
            <w:r>
              <w:rPr>
                <w:rFonts w:eastAsia="Arial" w:cs="Arial" w:ascii="Arial" w:hAnsi="Arial"/>
                <w:i/>
                <w:iCs/>
                <w:sz w:val="19"/>
                <w:szCs w:val="19"/>
                <w:u w:val="single"/>
              </w:rPr>
              <w:t>Service Terms</w:t>
            </w:r>
            <w:r>
              <w:rPr>
                <w:rFonts w:eastAsia="Arial" w:cs="Arial" w:ascii="Arial" w:hAnsi="Arial"/>
                <w:i/>
                <w:iCs/>
                <w:sz w:val="19"/>
                <w:szCs w:val="19"/>
              </w:rPr>
              <w:t>”</w:t>
            </w:r>
            <w:r>
              <w:rPr>
                <w:rFonts w:eastAsia="Arial" w:cs="Arial" w:ascii="Arial" w:hAnsi="Arial"/>
                <w:sz w:val="19"/>
                <w:szCs w:val="19"/>
              </w:rPr>
              <w:t>) in full and, if you are unsure of any item, you may call us, toll-free, at 1-888-448-0498 for an explanation.</w:t>
            </w:r>
            <w:r>
              <w:rPr>
                <w:rFonts w:eastAsia="Arial" w:cs="Arial" w:ascii="Arial" w:hAnsi="Arial"/>
                <w:sz w:val="20"/>
                <w:szCs w:val="20"/>
              </w:rPr>
              <w:t xml:space="preserve">  </w:t>
            </w:r>
            <w:r>
              <w:rPr>
                <w:rFonts w:eastAsia="Arial" w:cs="Arial" w:ascii="Arial" w:hAnsi="Arial"/>
                <w:b/>
                <w:bCs/>
                <w:smallCaps/>
                <w:sz w:val="20"/>
                <w:szCs w:val="20"/>
              </w:rPr>
              <w:t>Please note that you may cancel your Agreement, without penalty, by notifying us on or before midnight on the 3</w:t>
            </w:r>
            <w:r>
              <w:rPr>
                <w:rFonts w:eastAsia="Arial" w:cs="Arial" w:ascii="Arial" w:hAnsi="Arial"/>
                <w:b/>
                <w:bCs/>
                <w:smallCaps/>
                <w:sz w:val="20"/>
                <w:szCs w:val="20"/>
                <w:vertAlign w:val="superscript"/>
              </w:rPr>
              <w:t>rd</w:t>
            </w:r>
            <w:r>
              <w:rPr>
                <w:rFonts w:eastAsia="Arial" w:cs="Arial" w:ascii="Arial" w:hAnsi="Arial"/>
                <w:b/>
                <w:bCs/>
                <w:smallCaps/>
                <w:sz w:val="20"/>
                <w:szCs w:val="20"/>
              </w:rPr>
              <w:t xml:space="preserve"> business day after the day on which you receive these Service Terms (</w:t>
            </w:r>
            <w:r>
              <w:rPr>
                <w:rFonts w:eastAsia="Arial" w:cs="Arial" w:ascii="Arial" w:hAnsi="Arial"/>
                <w:b/>
                <w:bCs/>
                <w:i/>
                <w:iCs/>
                <w:smallCaps/>
                <w:sz w:val="20"/>
                <w:szCs w:val="20"/>
              </w:rPr>
              <w:t>“</w:t>
            </w:r>
            <w:r>
              <w:rPr>
                <w:rFonts w:eastAsia="Arial" w:cs="Arial" w:ascii="Arial" w:hAnsi="Arial"/>
                <w:b/>
                <w:bCs/>
                <w:i/>
                <w:iCs/>
                <w:smallCaps/>
                <w:sz w:val="20"/>
                <w:szCs w:val="20"/>
                <w:u w:val="single"/>
              </w:rPr>
              <w:t>Hold Period</w:t>
            </w:r>
            <w:r>
              <w:rPr>
                <w:rFonts w:eastAsia="Arial" w:cs="Arial" w:ascii="Arial" w:hAnsi="Arial"/>
                <w:b/>
                <w:bCs/>
                <w:i/>
                <w:iCs/>
                <w:smallCaps/>
                <w:sz w:val="20"/>
                <w:szCs w:val="20"/>
              </w:rPr>
              <w:t>”</w:t>
            </w:r>
            <w:r>
              <w:rPr>
                <w:rFonts w:eastAsia="Arial" w:cs="Arial" w:ascii="Arial" w:hAnsi="Arial"/>
                <w:b/>
                <w:bCs/>
                <w:smallCaps/>
                <w:sz w:val="20"/>
                <w:szCs w:val="20"/>
              </w:rPr>
              <w:t>).</w:t>
            </w:r>
          </w:p>
        </w:tc>
      </w:tr>
    </w:tbl>
    <w:p>
      <w:pPr>
        <w:pStyle w:val="Normal"/>
        <w:jc w:val="center"/>
        <w:rPr>
          <w:rFonts w:ascii="Arial" w:hAnsi="Arial" w:eastAsia="Arial" w:cs="Arial"/>
          <w:sz w:val="12"/>
          <w:szCs w:val="12"/>
        </w:rPr>
      </w:pPr>
      <w:r>
        <w:rPr>
          <w:rFonts w:eastAsia="Arial" w:cs="Arial" w:ascii="Arial" w:hAnsi="Arial"/>
          <w:sz w:val="12"/>
          <w:szCs w:val="12"/>
        </w:rPr>
      </w:r>
    </w:p>
    <w:p>
      <w:pPr>
        <w:pStyle w:val="Normal"/>
        <w:jc w:val="center"/>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pPr>
      <w:r>
        <w:rPr>
          <w:rFonts w:eastAsia="Arial" w:cs="Arial" w:ascii="Arial" w:hAnsi="Arial"/>
          <w:sz w:val="19"/>
          <w:szCs w:val="19"/>
        </w:rPr>
        <w:t>The words “</w:t>
      </w:r>
      <w:r>
        <w:rPr>
          <w:rFonts w:eastAsia="Arial" w:cs="Arial" w:ascii="Arial" w:hAnsi="Arial"/>
          <w:sz w:val="19"/>
          <w:szCs w:val="19"/>
          <w:u w:val="single"/>
        </w:rPr>
        <w:t>we</w:t>
      </w:r>
      <w:r>
        <w:rPr>
          <w:rFonts w:eastAsia="Arial" w:cs="Arial" w:ascii="Arial" w:hAnsi="Arial"/>
          <w:sz w:val="19"/>
          <w:szCs w:val="19"/>
        </w:rPr>
        <w:t>”, “</w:t>
      </w:r>
      <w:r>
        <w:rPr>
          <w:rFonts w:eastAsia="Arial" w:cs="Arial" w:ascii="Arial" w:hAnsi="Arial"/>
          <w:sz w:val="19"/>
          <w:szCs w:val="19"/>
          <w:u w:val="single"/>
        </w:rPr>
        <w:t>us</w:t>
      </w:r>
      <w:r>
        <w:rPr>
          <w:rFonts w:eastAsia="Arial" w:cs="Arial" w:ascii="Arial" w:hAnsi="Arial"/>
          <w:sz w:val="19"/>
          <w:szCs w:val="19"/>
        </w:rPr>
        <w:t>” and “</w:t>
      </w:r>
      <w:r>
        <w:rPr>
          <w:rFonts w:eastAsia="Arial" w:cs="Arial" w:ascii="Arial" w:hAnsi="Arial"/>
          <w:sz w:val="19"/>
          <w:szCs w:val="19"/>
          <w:u w:val="single"/>
        </w:rPr>
        <w:t>our</w:t>
      </w:r>
      <w:r>
        <w:rPr>
          <w:rFonts w:eastAsia="Arial" w:cs="Arial" w:ascii="Arial" w:hAnsi="Arial"/>
          <w:sz w:val="19"/>
          <w:szCs w:val="19"/>
        </w:rPr>
        <w:t>” are used to refer to ourselves, Enron Power Marketing, Inc., while the words “</w:t>
      </w:r>
      <w:r>
        <w:rPr>
          <w:rFonts w:eastAsia="Arial" w:cs="Arial" w:ascii="Arial" w:hAnsi="Arial"/>
          <w:sz w:val="19"/>
          <w:szCs w:val="19"/>
          <w:u w:val="single"/>
        </w:rPr>
        <w:t>you</w:t>
      </w:r>
      <w:r>
        <w:rPr>
          <w:rFonts w:eastAsia="Arial" w:cs="Arial" w:ascii="Arial" w:hAnsi="Arial"/>
          <w:sz w:val="19"/>
          <w:szCs w:val="19"/>
        </w:rPr>
        <w:t>” and “</w:t>
      </w:r>
      <w:r>
        <w:rPr>
          <w:rFonts w:eastAsia="Arial" w:cs="Arial" w:ascii="Arial" w:hAnsi="Arial"/>
          <w:sz w:val="19"/>
          <w:szCs w:val="19"/>
          <w:u w:val="single"/>
        </w:rPr>
        <w:t>your</w:t>
      </w:r>
      <w:r>
        <w:rPr>
          <w:rFonts w:eastAsia="Arial" w:cs="Arial" w:ascii="Arial" w:hAnsi="Arial"/>
          <w:sz w:val="19"/>
          <w:szCs w:val="19"/>
        </w:rPr>
        <w:t>” mean you, our valued customer.  Your local electric utility distribution company, Southern California Edison, is referred to as your “</w:t>
      </w:r>
      <w:r>
        <w:rPr>
          <w:rFonts w:eastAsia="Arial" w:cs="Arial" w:ascii="Arial" w:hAnsi="Arial"/>
          <w:sz w:val="19"/>
          <w:szCs w:val="19"/>
          <w:u w:val="single"/>
        </w:rPr>
        <w:t>Utility</w:t>
      </w:r>
      <w:r>
        <w:rPr>
          <w:rFonts w:eastAsia="Arial" w:cs="Arial" w:ascii="Arial" w:hAnsi="Arial"/>
          <w:sz w:val="19"/>
          <w:szCs w:val="19"/>
        </w:rPr>
        <w:t xml:space="preserve">”.  Your </w:t>
      </w:r>
      <w:r>
        <w:rPr>
          <w:rFonts w:eastAsia="Arial" w:cs="Arial" w:ascii="Arial" w:hAnsi="Arial"/>
          <w:i/>
          <w:iCs/>
          <w:sz w:val="19"/>
          <w:szCs w:val="19"/>
        </w:rPr>
        <w:t>“</w:t>
      </w:r>
      <w:r>
        <w:rPr>
          <w:rFonts w:eastAsia="Arial" w:cs="Arial" w:ascii="Arial" w:hAnsi="Arial"/>
          <w:i/>
          <w:iCs/>
          <w:sz w:val="19"/>
          <w:szCs w:val="19"/>
          <w:u w:val="single"/>
        </w:rPr>
        <w:t>Agreement</w:t>
      </w:r>
      <w:r>
        <w:rPr>
          <w:rFonts w:eastAsia="Arial" w:cs="Arial" w:ascii="Arial" w:hAnsi="Arial"/>
          <w:i/>
          <w:iCs/>
          <w:sz w:val="19"/>
          <w:szCs w:val="19"/>
        </w:rPr>
        <w:t>”</w:t>
      </w:r>
      <w:r>
        <w:rPr>
          <w:rFonts w:eastAsia="Arial" w:cs="Arial" w:ascii="Arial" w:hAnsi="Arial"/>
          <w:sz w:val="19"/>
          <w:szCs w:val="19"/>
        </w:rPr>
        <w:t xml:space="preserve"> means your prior verbal agreement to purchase all of the electric power (</w:t>
      </w:r>
      <w:r>
        <w:rPr>
          <w:rFonts w:eastAsia="Arial" w:cs="Arial" w:ascii="Arial" w:hAnsi="Arial"/>
          <w:i/>
          <w:iCs/>
          <w:sz w:val="19"/>
          <w:szCs w:val="19"/>
        </w:rPr>
        <w:t>“</w:t>
      </w:r>
      <w:r>
        <w:rPr>
          <w:rFonts w:eastAsia="Arial" w:cs="Arial" w:ascii="Arial" w:hAnsi="Arial"/>
          <w:i/>
          <w:iCs/>
          <w:sz w:val="19"/>
          <w:szCs w:val="19"/>
          <w:u w:val="single"/>
        </w:rPr>
        <w:t>Electricity</w:t>
      </w:r>
      <w:r>
        <w:rPr>
          <w:rFonts w:eastAsia="Arial" w:cs="Arial" w:ascii="Arial" w:hAnsi="Arial"/>
          <w:i/>
          <w:iCs/>
          <w:sz w:val="19"/>
          <w:szCs w:val="19"/>
        </w:rPr>
        <w:t>”</w:t>
      </w:r>
      <w:r>
        <w:rPr>
          <w:rFonts w:eastAsia="Arial" w:cs="Arial" w:ascii="Arial" w:hAnsi="Arial"/>
          <w:sz w:val="19"/>
          <w:szCs w:val="19"/>
        </w:rPr>
        <w:t>), measured in kilowatt hours (</w:t>
      </w:r>
      <w:r>
        <w:rPr>
          <w:rFonts w:eastAsia="Arial" w:cs="Arial" w:ascii="Arial" w:hAnsi="Arial"/>
          <w:i/>
          <w:iCs/>
          <w:sz w:val="19"/>
          <w:szCs w:val="19"/>
        </w:rPr>
        <w:t>“</w:t>
      </w:r>
      <w:r>
        <w:rPr>
          <w:rFonts w:eastAsia="Arial" w:cs="Arial" w:ascii="Arial" w:hAnsi="Arial"/>
          <w:i/>
          <w:iCs/>
          <w:sz w:val="19"/>
          <w:szCs w:val="19"/>
          <w:u w:val="single"/>
        </w:rPr>
        <w:t>kWh</w:t>
      </w:r>
      <w:r>
        <w:rPr>
          <w:rFonts w:eastAsia="Arial" w:cs="Arial" w:ascii="Arial" w:hAnsi="Arial"/>
          <w:i/>
          <w:iCs/>
          <w:sz w:val="19"/>
          <w:szCs w:val="19"/>
        </w:rPr>
        <w:t>”</w:t>
      </w:r>
      <w:r>
        <w:rPr>
          <w:rFonts w:eastAsia="Arial" w:cs="Arial" w:ascii="Arial" w:hAnsi="Arial"/>
          <w:sz w:val="19"/>
          <w:szCs w:val="19"/>
        </w:rPr>
        <w:t>), needed in your home (</w:t>
      </w:r>
      <w:r>
        <w:rPr>
          <w:rFonts w:eastAsia="Arial" w:cs="Arial" w:ascii="Arial" w:hAnsi="Arial"/>
          <w:i/>
          <w:iCs/>
          <w:sz w:val="19"/>
          <w:szCs w:val="19"/>
        </w:rPr>
        <w:t>“</w:t>
      </w:r>
      <w:r>
        <w:rPr>
          <w:rFonts w:eastAsia="Arial" w:cs="Arial" w:ascii="Arial" w:hAnsi="Arial"/>
          <w:i/>
          <w:iCs/>
          <w:sz w:val="19"/>
          <w:szCs w:val="19"/>
          <w:u w:val="single"/>
        </w:rPr>
        <w:t>Home Usage</w:t>
      </w:r>
      <w:r>
        <w:rPr>
          <w:rFonts w:eastAsia="Arial" w:cs="Arial" w:ascii="Arial" w:hAnsi="Arial"/>
          <w:i/>
          <w:iCs/>
          <w:sz w:val="19"/>
          <w:szCs w:val="19"/>
        </w:rPr>
        <w:t>”</w:t>
      </w:r>
      <w:r>
        <w:rPr>
          <w:rFonts w:eastAsia="Arial" w:cs="Arial" w:ascii="Arial" w:hAnsi="Arial"/>
          <w:sz w:val="19"/>
          <w:szCs w:val="19"/>
        </w:rPr>
        <w:t>) on a month to month basis from us under these Service Terms, as confirmed and recorded by independent third party telephone verification.</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pPr>
      <w:r>
        <w:rPr>
          <w:rFonts w:eastAsia="Arial" w:cs="Arial" w:ascii="Arial" w:hAnsi="Arial"/>
          <w:sz w:val="19"/>
          <w:szCs w:val="19"/>
        </w:rPr>
        <w:t>We will establish and operate a direct access Electricity sales program for your home and serve as your designated electric services provider (“</w:t>
      </w:r>
      <w:r>
        <w:rPr>
          <w:rFonts w:eastAsia="Arial" w:cs="Arial" w:ascii="Arial" w:hAnsi="Arial"/>
          <w:i/>
          <w:iCs/>
          <w:sz w:val="19"/>
          <w:szCs w:val="19"/>
          <w:u w:val="single"/>
        </w:rPr>
        <w:t>ESP</w:t>
      </w:r>
      <w:r>
        <w:rPr>
          <w:rFonts w:eastAsia="Arial" w:cs="Arial" w:ascii="Arial" w:hAnsi="Arial"/>
          <w:i/>
          <w:iCs/>
          <w:sz w:val="19"/>
          <w:szCs w:val="19"/>
        </w:rPr>
        <w:t>”</w:t>
      </w:r>
      <w:r>
        <w:rPr>
          <w:rFonts w:eastAsia="Arial" w:cs="Arial" w:ascii="Arial" w:hAnsi="Arial"/>
          <w:sz w:val="19"/>
          <w:szCs w:val="19"/>
        </w:rPr>
        <w:t>) under the terms of your Agreement and the tariffs, orders, rules, regulations, practices, procedures and related directives (</w:t>
      </w:r>
      <w:r>
        <w:rPr>
          <w:rFonts w:eastAsia="Arial" w:cs="Arial" w:ascii="Arial" w:hAnsi="Arial"/>
          <w:i/>
          <w:iCs/>
          <w:sz w:val="19"/>
          <w:szCs w:val="19"/>
        </w:rPr>
        <w:t>“</w:t>
      </w:r>
      <w:r>
        <w:rPr>
          <w:rFonts w:eastAsia="Arial" w:cs="Arial" w:ascii="Arial" w:hAnsi="Arial"/>
          <w:i/>
          <w:iCs/>
          <w:sz w:val="19"/>
          <w:szCs w:val="19"/>
          <w:u w:val="single"/>
        </w:rPr>
        <w:t>Rules</w:t>
      </w:r>
      <w:r>
        <w:rPr>
          <w:rFonts w:eastAsia="Arial" w:cs="Arial" w:ascii="Arial" w:hAnsi="Arial"/>
          <w:i/>
          <w:iCs/>
          <w:sz w:val="19"/>
          <w:szCs w:val="19"/>
        </w:rPr>
        <w:t>”</w:t>
      </w:r>
      <w:r>
        <w:rPr>
          <w:rFonts w:eastAsia="Arial" w:cs="Arial" w:ascii="Arial" w:hAnsi="Arial"/>
          <w:sz w:val="19"/>
          <w:szCs w:val="19"/>
        </w:rPr>
        <w:t>) established by both the California Public Utilities Commission (</w:t>
      </w:r>
      <w:r>
        <w:rPr>
          <w:rFonts w:eastAsia="Arial" w:cs="Arial" w:ascii="Arial" w:hAnsi="Arial"/>
          <w:i/>
          <w:iCs/>
          <w:sz w:val="19"/>
          <w:szCs w:val="19"/>
        </w:rPr>
        <w:t>“</w:t>
      </w:r>
      <w:r>
        <w:rPr>
          <w:rFonts w:eastAsia="Arial" w:cs="Arial" w:ascii="Arial" w:hAnsi="Arial"/>
          <w:i/>
          <w:iCs/>
          <w:sz w:val="19"/>
          <w:szCs w:val="19"/>
          <w:u w:val="single"/>
        </w:rPr>
        <w:t>CPUC</w:t>
      </w:r>
      <w:r>
        <w:rPr>
          <w:rFonts w:eastAsia="Arial" w:cs="Arial" w:ascii="Arial" w:hAnsi="Arial"/>
          <w:i/>
          <w:iCs/>
          <w:sz w:val="19"/>
          <w:szCs w:val="19"/>
        </w:rPr>
        <w:t>”</w:t>
      </w:r>
      <w:r>
        <w:rPr>
          <w:rFonts w:eastAsia="Arial" w:cs="Arial" w:ascii="Arial" w:hAnsi="Arial"/>
          <w:sz w:val="19"/>
          <w:szCs w:val="19"/>
        </w:rPr>
        <w:t>) and your Utility (</w:t>
      </w:r>
      <w:r>
        <w:rPr>
          <w:rFonts w:eastAsia="Arial" w:cs="Arial" w:ascii="Arial" w:hAnsi="Arial"/>
          <w:i/>
          <w:iCs/>
          <w:sz w:val="19"/>
          <w:szCs w:val="19"/>
        </w:rPr>
        <w:t>“</w:t>
      </w:r>
      <w:r>
        <w:rPr>
          <w:rFonts w:eastAsia="Arial" w:cs="Arial" w:ascii="Arial" w:hAnsi="Arial"/>
          <w:i/>
          <w:iCs/>
          <w:sz w:val="19"/>
          <w:szCs w:val="19"/>
          <w:u w:val="single"/>
        </w:rPr>
        <w:t>Program”</w:t>
      </w:r>
      <w:r>
        <w:rPr>
          <w:rFonts w:eastAsia="Arial" w:cs="Arial" w:ascii="Arial" w:hAnsi="Arial"/>
          <w:sz w:val="19"/>
          <w:szCs w:val="19"/>
        </w:rPr>
        <w:t>).  Our responsibility is specifically confined to those tasks which are appropriate and necessary to establish and operate the Program.  No other duties are created by this Agreement, by operation of law or otherwise.</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Since the CPUC has not approved final Rules implementing the Program, we may need to modify these Service Terms to include specific terms that we deem reasonably necessary to comply with the final Rules.  We will provide a copy of any change to you and, if you find these changes unacceptable, you may cancel your Agreement under Section 5 below.</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pPr>
      <w:r>
        <w:rPr>
          <w:rFonts w:eastAsia="Arial" w:cs="Arial" w:ascii="Arial" w:hAnsi="Arial"/>
          <w:sz w:val="19"/>
          <w:szCs w:val="19"/>
        </w:rPr>
        <w:t>While your Agreement is effective upon your receipt of these Service Terms, it is expressly subject to your right to cancel at any time and for any reason during the Hold Period.  We will submit a Direct Access Service Request (</w:t>
      </w:r>
      <w:r>
        <w:rPr>
          <w:rFonts w:eastAsia="Arial" w:cs="Arial" w:ascii="Arial" w:hAnsi="Arial"/>
          <w:i/>
          <w:iCs/>
          <w:sz w:val="19"/>
          <w:szCs w:val="19"/>
        </w:rPr>
        <w:t>“</w:t>
      </w:r>
      <w:r>
        <w:rPr>
          <w:rFonts w:eastAsia="Arial" w:cs="Arial" w:ascii="Arial" w:hAnsi="Arial"/>
          <w:i/>
          <w:iCs/>
          <w:sz w:val="19"/>
          <w:szCs w:val="19"/>
          <w:u w:val="single"/>
        </w:rPr>
        <w:t>DASR</w:t>
      </w:r>
      <w:r>
        <w:rPr>
          <w:rFonts w:eastAsia="Arial" w:cs="Arial" w:ascii="Arial" w:hAnsi="Arial"/>
          <w:i/>
          <w:iCs/>
          <w:sz w:val="19"/>
          <w:szCs w:val="19"/>
        </w:rPr>
        <w:t>”</w:t>
      </w:r>
      <w:r>
        <w:rPr>
          <w:rFonts w:eastAsia="Arial" w:cs="Arial" w:ascii="Arial" w:hAnsi="Arial"/>
          <w:sz w:val="19"/>
          <w:szCs w:val="19"/>
        </w:rPr>
        <w:t>) to your Utility, after the end of the Hold Period, designating us as your ESP, but the Program’s actual establishment is dependent upon approval of the DASR by your Utility.  If a DASR is not submitted within 3 months after the end of the Hold Period, for any reason, including a legislative enactment or court action, this Agreement may be canceled, without any penalty, upon either your request to us or our notice of cancellation to you.</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pPr>
      <w:r>
        <w:rPr>
          <w:rFonts w:eastAsia="Arial" w:cs="Arial" w:ascii="Arial" w:hAnsi="Arial"/>
          <w:sz w:val="19"/>
          <w:szCs w:val="19"/>
        </w:rPr>
        <w:t xml:space="preserve">Our Electricity service will begin at 00:00:01 Pacific Standard Time on the day designated by your Utility as the day on which you may begin to purchase your Home Usage directly from us under the Program (your </w:t>
      </w:r>
      <w:r>
        <w:rPr>
          <w:rFonts w:eastAsia="Arial" w:cs="Arial" w:ascii="Arial" w:hAnsi="Arial"/>
          <w:i/>
          <w:iCs/>
          <w:sz w:val="19"/>
          <w:szCs w:val="19"/>
        </w:rPr>
        <w:t>“</w:t>
      </w:r>
      <w:r>
        <w:rPr>
          <w:rFonts w:eastAsia="Arial" w:cs="Arial" w:ascii="Arial" w:hAnsi="Arial"/>
          <w:i/>
          <w:iCs/>
          <w:sz w:val="19"/>
          <w:szCs w:val="19"/>
          <w:u w:val="single"/>
        </w:rPr>
        <w:t>Service Date</w:t>
      </w:r>
      <w:r>
        <w:rPr>
          <w:rFonts w:eastAsia="Arial" w:cs="Arial" w:ascii="Arial" w:hAnsi="Arial"/>
          <w:i/>
          <w:iCs/>
          <w:sz w:val="19"/>
          <w:szCs w:val="19"/>
        </w:rPr>
        <w:t>”</w:t>
      </w:r>
      <w:r>
        <w:rPr>
          <w:rFonts w:eastAsia="Arial" w:cs="Arial" w:ascii="Arial" w:hAnsi="Arial"/>
          <w:sz w:val="19"/>
          <w:szCs w:val="19"/>
        </w:rPr>
        <w:t xml:space="preserve">) and will continue through the last day of the time period corresponding to the billing cycle (approximately 30 days) established by your Utility for your home (your </w:t>
      </w:r>
      <w:r>
        <w:rPr>
          <w:rFonts w:eastAsia="Arial" w:cs="Arial" w:ascii="Arial" w:hAnsi="Arial"/>
          <w:i/>
          <w:iCs/>
          <w:sz w:val="19"/>
          <w:szCs w:val="19"/>
        </w:rPr>
        <w:t>“</w:t>
      </w:r>
      <w:r>
        <w:rPr>
          <w:rFonts w:eastAsia="Arial" w:cs="Arial" w:ascii="Arial" w:hAnsi="Arial"/>
          <w:i/>
          <w:iCs/>
          <w:sz w:val="19"/>
          <w:szCs w:val="19"/>
          <w:u w:val="single"/>
        </w:rPr>
        <w:t>Billing Cycle</w:t>
      </w:r>
      <w:r>
        <w:rPr>
          <w:rFonts w:eastAsia="Arial" w:cs="Arial" w:ascii="Arial" w:hAnsi="Arial"/>
          <w:i/>
          <w:iCs/>
          <w:sz w:val="19"/>
          <w:szCs w:val="19"/>
        </w:rPr>
        <w:t>”</w:t>
      </w:r>
      <w:r>
        <w:rPr>
          <w:rFonts w:eastAsia="Arial" w:cs="Arial" w:ascii="Arial" w:hAnsi="Arial"/>
          <w:sz w:val="19"/>
          <w:szCs w:val="19"/>
        </w:rPr>
        <w:t xml:space="preserve">).  After the initial Billing Cycle, your Agreement and our Electricity service will continue from Billing Cycle to Billing Cycle, unless and until our service is canceled under this Agreement.  </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You may cancel your Electricity service from us or we may cancel our Electricity service to you at any time and for any reason during this Agreement.  Upon either our receipt of a cancellation request from  you or our submission of a service cancellation notice to you, we will promptly submit a DASR to your Utility removing us as your ESP.  We will continue to provide Electricity service through the date designated by your Utility as the date on which you will resume Electricity service from your Utility or receive Electricity service from an alternate ESP.</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We will deliver the Electricity to your Utility and arrange for its distribution by your Utility to your home.  If we fail to deliver all or a portion of your Home Usage to your Utility, we will pay any charges imposed by your Utility or third party which are directly related to our failure.  While we will pass title to the Electricity to you at the point of delivery to your Utility and assume responsibility only for damage or injury caused by the Electricity prior to our delivery, we will coordinate, on your behalf, any claim related to the subsequent distribution of the Electricity by your Utility to your home.</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1"/>
        </w:numPr>
        <w:tabs>
          <w:tab w:val="clear" w:pos="720"/>
          <w:tab w:val="left" w:pos="0" w:leader="none"/>
        </w:tabs>
        <w:ind w:hanging="720" w:start="720" w:end="0"/>
        <w:rPr/>
      </w:pPr>
      <w:r>
        <w:rPr>
          <w:rFonts w:eastAsia="Arial" w:cs="Arial" w:ascii="Arial" w:hAnsi="Arial"/>
          <w:sz w:val="19"/>
          <w:szCs w:val="19"/>
        </w:rPr>
        <w:t>The sales price for your Electricity, inclusive of charges which by law you are responsible for with any Electricity provider and which are associated with your Utility’s transmission and distribution of the Electricity provided by us under this Agreement and all related charges, including public benefit programs, competitive transition costs (</w:t>
      </w:r>
      <w:r>
        <w:rPr>
          <w:rFonts w:eastAsia="Arial" w:cs="Arial" w:ascii="Arial" w:hAnsi="Arial"/>
          <w:i/>
          <w:iCs/>
          <w:sz w:val="19"/>
          <w:szCs w:val="19"/>
        </w:rPr>
        <w:t>“</w:t>
      </w:r>
      <w:r>
        <w:rPr>
          <w:rFonts w:eastAsia="Arial" w:cs="Arial" w:ascii="Arial" w:hAnsi="Arial"/>
          <w:i/>
          <w:iCs/>
          <w:sz w:val="19"/>
          <w:szCs w:val="19"/>
          <w:u w:val="single"/>
        </w:rPr>
        <w:t>CTC</w:t>
      </w:r>
      <w:r>
        <w:rPr>
          <w:rFonts w:eastAsia="Arial" w:cs="Arial" w:ascii="Arial" w:hAnsi="Arial"/>
          <w:i/>
          <w:iCs/>
          <w:sz w:val="19"/>
          <w:szCs w:val="19"/>
        </w:rPr>
        <w:t>”</w:t>
      </w:r>
      <w:r>
        <w:rPr>
          <w:rFonts w:eastAsia="Arial" w:cs="Arial" w:ascii="Arial" w:hAnsi="Arial"/>
          <w:sz w:val="19"/>
          <w:szCs w:val="19"/>
        </w:rPr>
        <w:t>) and costs of related service (</w:t>
      </w:r>
      <w:r>
        <w:rPr>
          <w:rFonts w:eastAsia="Arial" w:cs="Arial" w:ascii="Arial" w:hAnsi="Arial"/>
          <w:i/>
          <w:iCs/>
          <w:sz w:val="19"/>
          <w:szCs w:val="19"/>
        </w:rPr>
        <w:t>“</w:t>
      </w:r>
      <w:r>
        <w:rPr>
          <w:rFonts w:eastAsia="Arial" w:cs="Arial" w:ascii="Arial" w:hAnsi="Arial"/>
          <w:i/>
          <w:iCs/>
          <w:sz w:val="19"/>
          <w:szCs w:val="19"/>
          <w:u w:val="single"/>
        </w:rPr>
        <w:t>UDC Related Charges</w:t>
      </w:r>
      <w:r>
        <w:rPr>
          <w:rFonts w:eastAsia="Arial" w:cs="Arial" w:ascii="Arial" w:hAnsi="Arial"/>
          <w:i/>
          <w:iCs/>
          <w:sz w:val="19"/>
          <w:szCs w:val="19"/>
        </w:rPr>
        <w:t>”</w:t>
      </w:r>
      <w:r>
        <w:rPr>
          <w:rFonts w:eastAsia="Arial" w:cs="Arial" w:ascii="Arial" w:hAnsi="Arial"/>
          <w:sz w:val="19"/>
          <w:szCs w:val="19"/>
        </w:rPr>
        <w:t>), will be as follows:</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tbl>
      <w:tblPr>
        <w:tblW w:w="8640" w:type="dxa"/>
        <w:jc w:val="start"/>
        <w:tblInd w:w="1098" w:type="dxa"/>
        <w:tblLayout w:type="fixed"/>
        <w:tblCellMar>
          <w:top w:w="0" w:type="dxa"/>
          <w:start w:w="108" w:type="dxa"/>
          <w:bottom w:w="0" w:type="dxa"/>
          <w:end w:w="108" w:type="dxa"/>
        </w:tblCellMar>
      </w:tblPr>
      <w:tblGrid>
        <w:gridCol w:w="2880"/>
        <w:gridCol w:w="2880"/>
        <w:gridCol w:w="2880"/>
      </w:tblGrid>
      <w:tr>
        <w:trPr/>
        <w:tc>
          <w:tcPr>
            <w:tcW w:w="2880" w:type="dxa"/>
            <w:tcBorders>
              <w:top w:val="single" w:sz="12" w:space="0" w:color="000000"/>
              <w:start w:val="single" w:sz="12" w:space="0" w:color="000000"/>
              <w:bottom w:val="single" w:sz="6" w:space="0" w:color="000000"/>
              <w:end w:val="single" w:sz="6" w:space="0" w:color="000000"/>
            </w:tcBorders>
          </w:tcPr>
          <w:p>
            <w:pPr>
              <w:pStyle w:val="Normal"/>
              <w:snapToGrid w:val="false"/>
              <w:jc w:val="center"/>
              <w:rPr>
                <w:rFonts w:ascii="Arial" w:hAnsi="Arial" w:eastAsia="Arial" w:cs="Arial"/>
                <w:b/>
                <w:bCs/>
                <w:smallCaps/>
                <w:sz w:val="10"/>
                <w:szCs w:val="10"/>
              </w:rPr>
            </w:pPr>
            <w:r>
              <w:rPr>
                <w:rFonts w:eastAsia="Arial" w:cs="Arial" w:ascii="Arial" w:hAnsi="Arial"/>
                <w:b/>
                <w:bCs/>
                <w:smallCaps/>
                <w:sz w:val="10"/>
                <w:szCs w:val="10"/>
              </w:rPr>
            </w:r>
          </w:p>
        </w:tc>
        <w:tc>
          <w:tcPr>
            <w:tcW w:w="288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smallCaps/>
                <w:sz w:val="19"/>
                <w:szCs w:val="19"/>
              </w:rPr>
            </w:pPr>
            <w:r>
              <w:rPr>
                <w:rFonts w:eastAsia="Arial" w:cs="Arial" w:ascii="Arial" w:hAnsi="Arial"/>
                <w:b/>
                <w:bCs/>
                <w:sz w:val="19"/>
                <w:szCs w:val="19"/>
              </w:rPr>
              <w:t>Rate Schedule D</w:t>
            </w:r>
          </w:p>
        </w:tc>
        <w:tc>
          <w:tcPr>
            <w:tcW w:w="2880" w:type="dxa"/>
            <w:tcBorders>
              <w:top w:val="single" w:sz="12" w:space="0" w:color="000000"/>
              <w:start w:val="single" w:sz="6" w:space="0" w:color="000000"/>
              <w:bottom w:val="single" w:sz="6" w:space="0" w:color="000000"/>
              <w:end w:val="single" w:sz="12" w:space="0" w:color="000000"/>
            </w:tcBorders>
          </w:tcPr>
          <w:p>
            <w:pPr>
              <w:pStyle w:val="Normal"/>
              <w:jc w:val="center"/>
              <w:rPr>
                <w:rFonts w:ascii="Arial" w:hAnsi="Arial" w:eastAsia="Arial" w:cs="Arial"/>
                <w:b/>
                <w:bCs/>
                <w:smallCaps/>
                <w:sz w:val="19"/>
                <w:szCs w:val="19"/>
              </w:rPr>
            </w:pPr>
            <w:r>
              <w:rPr>
                <w:rFonts w:eastAsia="Arial" w:cs="Arial" w:ascii="Arial" w:hAnsi="Arial"/>
                <w:b/>
                <w:bCs/>
                <w:smallCaps/>
                <w:sz w:val="19"/>
                <w:szCs w:val="19"/>
              </w:rPr>
              <w:t>Rate Schedule D-Care</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rFonts w:ascii="Arial" w:hAnsi="Arial" w:eastAsia="Arial" w:cs="Arial"/>
                <w:b/>
                <w:bCs/>
                <w:smallCaps/>
                <w:sz w:val="10"/>
                <w:szCs w:val="10"/>
              </w:rPr>
            </w:pPr>
            <w:r>
              <w:rPr>
                <w:rFonts w:eastAsia="Arial" w:cs="Arial" w:ascii="Arial" w:hAnsi="Arial"/>
                <w:b/>
                <w:bCs/>
                <w:smallCaps/>
                <w:sz w:val="10"/>
                <w:szCs w:val="10"/>
              </w:rPr>
            </w:r>
          </w:p>
          <w:p>
            <w:pPr>
              <w:pStyle w:val="Normal"/>
              <w:jc w:val="center"/>
              <w:rPr>
                <w:rFonts w:ascii="Arial" w:hAnsi="Arial" w:eastAsia="Arial" w:cs="Arial"/>
                <w:b/>
                <w:bCs/>
                <w:smallCaps/>
                <w:sz w:val="20"/>
                <w:szCs w:val="20"/>
              </w:rPr>
            </w:pPr>
            <w:r>
              <w:rPr>
                <w:rFonts w:eastAsia="Arial" w:cs="Arial" w:ascii="Arial" w:hAnsi="Arial"/>
                <w:b/>
                <w:bCs/>
                <w:smallCaps/>
                <w:sz w:val="19"/>
                <w:szCs w:val="19"/>
              </w:rPr>
              <w:t>Amount In kWh</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smallCaps/>
                <w:sz w:val="10"/>
                <w:szCs w:val="10"/>
              </w:rPr>
            </w:pPr>
            <w:r>
              <w:rPr>
                <w:rFonts w:eastAsia="Arial" w:cs="Arial" w:ascii="Arial" w:hAnsi="Arial"/>
                <w:b/>
                <w:bCs/>
                <w:smallCaps/>
                <w:sz w:val="10"/>
                <w:szCs w:val="10"/>
              </w:rPr>
            </w:r>
          </w:p>
          <w:p>
            <w:pPr>
              <w:pStyle w:val="Normal"/>
              <w:jc w:val="center"/>
              <w:rPr>
                <w:rFonts w:ascii="Arial" w:hAnsi="Arial" w:eastAsia="Arial" w:cs="Arial"/>
                <w:b/>
                <w:bCs/>
                <w:smallCaps/>
                <w:sz w:val="20"/>
                <w:szCs w:val="20"/>
              </w:rPr>
            </w:pPr>
            <w:r>
              <w:rPr>
                <w:rFonts w:eastAsia="Arial" w:cs="Arial" w:ascii="Arial" w:hAnsi="Arial"/>
                <w:b/>
                <w:bCs/>
                <w:smallCaps/>
                <w:sz w:val="19"/>
                <w:szCs w:val="19"/>
              </w:rPr>
              <w:t>Amount in Cents</w:t>
            </w:r>
          </w:p>
        </w:tc>
        <w:tc>
          <w:tcPr>
            <w:tcW w:w="288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rFonts w:ascii="Arial" w:hAnsi="Arial" w:eastAsia="Arial" w:cs="Arial"/>
                <w:b/>
                <w:bCs/>
                <w:smallCaps/>
                <w:sz w:val="10"/>
                <w:szCs w:val="10"/>
              </w:rPr>
            </w:pPr>
            <w:r>
              <w:rPr>
                <w:rFonts w:eastAsia="Arial" w:cs="Arial" w:ascii="Arial" w:hAnsi="Arial"/>
                <w:b/>
                <w:bCs/>
                <w:smallCaps/>
                <w:sz w:val="10"/>
                <w:szCs w:val="10"/>
              </w:rPr>
            </w:r>
          </w:p>
          <w:p>
            <w:pPr>
              <w:pStyle w:val="Normal"/>
              <w:jc w:val="center"/>
              <w:rPr>
                <w:rFonts w:ascii="Arial" w:hAnsi="Arial" w:eastAsia="Arial" w:cs="Arial"/>
                <w:b/>
                <w:bCs/>
                <w:smallCaps/>
                <w:sz w:val="20"/>
                <w:szCs w:val="20"/>
              </w:rPr>
            </w:pPr>
            <w:r>
              <w:rPr>
                <w:rFonts w:eastAsia="Arial" w:cs="Arial" w:ascii="Arial" w:hAnsi="Arial"/>
                <w:b/>
                <w:bCs/>
                <w:smallCaps/>
                <w:sz w:val="19"/>
                <w:szCs w:val="19"/>
              </w:rPr>
              <w:t>Amount in Cents</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rPr>
                <w:rFonts w:ascii="Arial" w:hAnsi="Arial" w:eastAsia="Arial" w:cs="Arial"/>
                <w:b/>
                <w:bCs/>
                <w:smallCaps/>
                <w:sz w:val="10"/>
                <w:szCs w:val="10"/>
              </w:rPr>
            </w:pPr>
            <w:r>
              <w:rPr>
                <w:rFonts w:eastAsia="Arial" w:cs="Arial" w:ascii="Arial" w:hAnsi="Arial"/>
                <w:b/>
                <w:bCs/>
                <w:smallCaps/>
                <w:sz w:val="10"/>
                <w:szCs w:val="10"/>
              </w:rPr>
            </w:r>
          </w:p>
          <w:p>
            <w:pPr>
              <w:pStyle w:val="Normal"/>
              <w:rPr>
                <w:rFonts w:ascii="Arial" w:hAnsi="Arial" w:eastAsia="Arial" w:cs="Arial"/>
                <w:sz w:val="20"/>
                <w:szCs w:val="20"/>
              </w:rPr>
            </w:pPr>
            <w:r>
              <w:rPr>
                <w:rFonts w:eastAsia="Arial" w:cs="Arial" w:ascii="Arial" w:hAnsi="Arial"/>
                <w:sz w:val="19"/>
                <w:szCs w:val="19"/>
              </w:rPr>
              <w:t>Up to Baseline Quantity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0"/>
                <w:szCs w:val="10"/>
              </w:rPr>
            </w:pPr>
            <w:r>
              <w:rPr>
                <w:rFonts w:eastAsia="Arial" w:cs="Arial" w:ascii="Arial" w:hAnsi="Arial"/>
                <w:sz w:val="10"/>
                <w:szCs w:val="10"/>
              </w:rPr>
            </w:r>
          </w:p>
          <w:p>
            <w:pPr>
              <w:pStyle w:val="Normal"/>
              <w:jc w:val="center"/>
              <w:rPr>
                <w:rFonts w:ascii="Arial" w:hAnsi="Arial" w:eastAsia="Arial" w:cs="Arial"/>
                <w:sz w:val="20"/>
                <w:szCs w:val="20"/>
              </w:rPr>
            </w:pPr>
            <w:r>
              <w:rPr>
                <w:rFonts w:eastAsia="Arial" w:cs="Arial" w:ascii="Arial" w:hAnsi="Arial"/>
                <w:sz w:val="19"/>
                <w:szCs w:val="19"/>
              </w:rPr>
              <w:t>10.8081 per kWh</w:t>
            </w:r>
          </w:p>
        </w:tc>
        <w:tc>
          <w:tcPr>
            <w:tcW w:w="288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rFonts w:ascii="Arial" w:hAnsi="Arial" w:eastAsia="Arial" w:cs="Arial"/>
                <w:sz w:val="10"/>
                <w:szCs w:val="10"/>
              </w:rPr>
            </w:pPr>
            <w:r>
              <w:rPr>
                <w:rFonts w:eastAsia="Arial" w:cs="Arial" w:ascii="Arial" w:hAnsi="Arial"/>
                <w:sz w:val="10"/>
                <w:szCs w:val="10"/>
              </w:rPr>
            </w:r>
          </w:p>
          <w:p>
            <w:pPr>
              <w:pStyle w:val="Normal"/>
              <w:jc w:val="center"/>
              <w:rPr>
                <w:rFonts w:ascii="Arial" w:hAnsi="Arial" w:eastAsia="Arial" w:cs="Arial"/>
                <w:sz w:val="19"/>
                <w:szCs w:val="19"/>
              </w:rPr>
            </w:pPr>
            <w:r>
              <w:rPr>
                <w:rFonts w:eastAsia="Arial" w:cs="Arial" w:ascii="Arial" w:hAnsi="Arial"/>
                <w:sz w:val="19"/>
                <w:szCs w:val="19"/>
              </w:rPr>
              <w:t>10.1420 per kWh</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rPr>
                <w:rFonts w:ascii="Arial" w:hAnsi="Arial" w:eastAsia="Arial" w:cs="Arial"/>
                <w:sz w:val="10"/>
                <w:szCs w:val="10"/>
              </w:rPr>
            </w:pPr>
            <w:r>
              <w:rPr>
                <w:rFonts w:eastAsia="Arial" w:cs="Arial" w:ascii="Arial" w:hAnsi="Arial"/>
                <w:sz w:val="10"/>
                <w:szCs w:val="10"/>
              </w:rPr>
            </w:r>
          </w:p>
          <w:p>
            <w:pPr>
              <w:pStyle w:val="Normal"/>
              <w:rPr>
                <w:rFonts w:ascii="Arial" w:hAnsi="Arial" w:eastAsia="Arial" w:cs="Arial"/>
                <w:sz w:val="20"/>
                <w:szCs w:val="20"/>
              </w:rPr>
            </w:pPr>
            <w:r>
              <w:rPr>
                <w:rFonts w:eastAsia="Arial" w:cs="Arial" w:ascii="Arial" w:hAnsi="Arial"/>
                <w:sz w:val="19"/>
                <w:szCs w:val="19"/>
              </w:rPr>
              <w:t>Over Baseline Quantity</w:t>
            </w:r>
          </w:p>
        </w:tc>
        <w:tc>
          <w:tcPr>
            <w:tcW w:w="288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sz w:val="10"/>
                <w:szCs w:val="10"/>
              </w:rPr>
            </w:pPr>
            <w:r>
              <w:rPr>
                <w:rFonts w:eastAsia="Arial" w:cs="Arial" w:ascii="Arial" w:hAnsi="Arial"/>
                <w:sz w:val="10"/>
                <w:szCs w:val="10"/>
              </w:rPr>
            </w:r>
          </w:p>
          <w:p>
            <w:pPr>
              <w:pStyle w:val="Normal"/>
              <w:jc w:val="center"/>
              <w:rPr>
                <w:rFonts w:ascii="Arial" w:hAnsi="Arial" w:eastAsia="Arial" w:cs="Arial"/>
                <w:sz w:val="20"/>
                <w:szCs w:val="20"/>
              </w:rPr>
            </w:pPr>
            <w:r>
              <w:rPr>
                <w:rFonts w:eastAsia="Arial" w:cs="Arial" w:ascii="Arial" w:hAnsi="Arial"/>
                <w:sz w:val="19"/>
                <w:szCs w:val="19"/>
              </w:rPr>
              <w:t>12.7413 per kWh</w:t>
            </w:r>
          </w:p>
        </w:tc>
        <w:tc>
          <w:tcPr>
            <w:tcW w:w="2880" w:type="dxa"/>
            <w:tcBorders>
              <w:top w:val="single" w:sz="6" w:space="0" w:color="000000"/>
              <w:start w:val="single" w:sz="6" w:space="0" w:color="000000"/>
              <w:bottom w:val="single" w:sz="6" w:space="0" w:color="000000"/>
              <w:end w:val="single" w:sz="12" w:space="0" w:color="000000"/>
            </w:tcBorders>
          </w:tcPr>
          <w:p>
            <w:pPr>
              <w:pStyle w:val="Normal"/>
              <w:snapToGrid w:val="false"/>
              <w:jc w:val="center"/>
              <w:rPr>
                <w:rFonts w:ascii="Arial" w:hAnsi="Arial" w:eastAsia="Arial" w:cs="Arial"/>
                <w:sz w:val="10"/>
                <w:szCs w:val="10"/>
              </w:rPr>
            </w:pPr>
            <w:r>
              <w:rPr>
                <w:rFonts w:eastAsia="Arial" w:cs="Arial" w:ascii="Arial" w:hAnsi="Arial"/>
                <w:sz w:val="10"/>
                <w:szCs w:val="10"/>
              </w:rPr>
            </w:r>
          </w:p>
          <w:p>
            <w:pPr>
              <w:pStyle w:val="Normal"/>
              <w:jc w:val="center"/>
              <w:rPr>
                <w:rFonts w:ascii="Arial" w:hAnsi="Arial" w:eastAsia="Arial" w:cs="Arial"/>
                <w:sz w:val="19"/>
                <w:szCs w:val="19"/>
              </w:rPr>
            </w:pPr>
            <w:r>
              <w:rPr>
                <w:rFonts w:eastAsia="Arial" w:cs="Arial" w:ascii="Arial" w:hAnsi="Arial"/>
                <w:sz w:val="19"/>
                <w:szCs w:val="19"/>
              </w:rPr>
              <w:t>11.9680 per kWh</w:t>
            </w:r>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snapToGrid w:val="false"/>
              <w:rPr>
                <w:rFonts w:ascii="Arial" w:hAnsi="Arial" w:eastAsia="Arial" w:cs="Arial"/>
                <w:sz w:val="10"/>
                <w:szCs w:val="10"/>
              </w:rPr>
            </w:pPr>
            <w:r>
              <w:rPr>
                <w:rFonts w:eastAsia="Arial" w:cs="Arial" w:ascii="Arial" w:hAnsi="Arial"/>
                <w:sz w:val="10"/>
                <w:szCs w:val="10"/>
              </w:rPr>
            </w:r>
          </w:p>
          <w:p>
            <w:pPr>
              <w:pStyle w:val="Normal"/>
              <w:rPr>
                <w:rFonts w:ascii="Arial" w:hAnsi="Arial" w:eastAsia="Arial" w:cs="Arial"/>
                <w:sz w:val="20"/>
                <w:szCs w:val="20"/>
              </w:rPr>
            </w:pPr>
            <w:r>
              <w:rPr>
                <w:rFonts w:eastAsia="Arial" w:cs="Arial" w:ascii="Arial" w:hAnsi="Arial"/>
                <w:sz w:val="19"/>
                <w:szCs w:val="19"/>
              </w:rPr>
              <w:t>Meter Charges</w:t>
            </w:r>
          </w:p>
        </w:tc>
        <w:tc>
          <w:tcPr>
            <w:tcW w:w="2880" w:type="dxa"/>
            <w:tcBorders>
              <w:top w:val="single" w:sz="6" w:space="0" w:color="000000"/>
              <w:start w:val="single" w:sz="6" w:space="0" w:color="000000"/>
              <w:bottom w:val="single" w:sz="12" w:space="0" w:color="000000"/>
              <w:end w:val="single" w:sz="6" w:space="0" w:color="000000"/>
            </w:tcBorders>
          </w:tcPr>
          <w:p>
            <w:pPr>
              <w:pStyle w:val="Normal"/>
              <w:snapToGrid w:val="false"/>
              <w:jc w:val="center"/>
              <w:rPr>
                <w:rFonts w:ascii="Arial" w:hAnsi="Arial" w:eastAsia="Arial" w:cs="Arial"/>
                <w:sz w:val="10"/>
                <w:szCs w:val="10"/>
              </w:rPr>
            </w:pPr>
            <w:r>
              <w:rPr>
                <w:rFonts w:eastAsia="Arial" w:cs="Arial" w:ascii="Arial" w:hAnsi="Arial"/>
                <w:sz w:val="10"/>
                <w:szCs w:val="10"/>
              </w:rPr>
            </w:r>
          </w:p>
          <w:p>
            <w:pPr>
              <w:pStyle w:val="Normal"/>
              <w:jc w:val="center"/>
              <w:rPr>
                <w:rFonts w:ascii="Arial" w:hAnsi="Arial" w:eastAsia="Arial" w:cs="Arial"/>
                <w:sz w:val="20"/>
                <w:szCs w:val="20"/>
              </w:rPr>
            </w:pPr>
            <w:r>
              <w:rPr>
                <w:rFonts w:eastAsia="Arial" w:cs="Arial" w:ascii="Arial" w:hAnsi="Arial"/>
                <w:sz w:val="19"/>
                <w:szCs w:val="19"/>
              </w:rPr>
              <w:t>02.9700 per Day</w:t>
            </w:r>
          </w:p>
        </w:tc>
        <w:tc>
          <w:tcPr>
            <w:tcW w:w="2880" w:type="dxa"/>
            <w:tcBorders>
              <w:top w:val="single" w:sz="6" w:space="0" w:color="000000"/>
              <w:start w:val="single" w:sz="6" w:space="0" w:color="000000"/>
              <w:bottom w:val="single" w:sz="12" w:space="0" w:color="000000"/>
              <w:end w:val="single" w:sz="12" w:space="0" w:color="000000"/>
            </w:tcBorders>
          </w:tcPr>
          <w:p>
            <w:pPr>
              <w:pStyle w:val="Normal"/>
              <w:snapToGrid w:val="false"/>
              <w:jc w:val="center"/>
              <w:rPr>
                <w:rFonts w:ascii="Arial" w:hAnsi="Arial" w:eastAsia="Arial" w:cs="Arial"/>
                <w:sz w:val="10"/>
                <w:szCs w:val="10"/>
              </w:rPr>
            </w:pPr>
            <w:r>
              <w:rPr>
                <w:rFonts w:eastAsia="Arial" w:cs="Arial" w:ascii="Arial" w:hAnsi="Arial"/>
                <w:sz w:val="10"/>
                <w:szCs w:val="10"/>
              </w:rPr>
            </w:r>
          </w:p>
          <w:p>
            <w:pPr>
              <w:pStyle w:val="Normal"/>
              <w:jc w:val="center"/>
              <w:rPr>
                <w:rFonts w:ascii="Arial" w:hAnsi="Arial" w:eastAsia="Arial" w:cs="Arial"/>
                <w:sz w:val="19"/>
                <w:szCs w:val="19"/>
              </w:rPr>
            </w:pPr>
            <w:r>
              <w:rPr>
                <w:rFonts w:eastAsia="Arial" w:cs="Arial" w:ascii="Arial" w:hAnsi="Arial"/>
                <w:sz w:val="19"/>
                <w:szCs w:val="19"/>
              </w:rPr>
              <w:t>2.8000 per Day</w:t>
            </w:r>
          </w:p>
        </w:tc>
      </w:tr>
    </w:tbl>
    <w:p>
      <w:pPr>
        <w:pStyle w:val="Normal"/>
        <w:ind w:hanging="360" w:start="360" w:end="0"/>
        <w:rPr>
          <w:rFonts w:ascii="Arial" w:hAnsi="Arial" w:eastAsia="Arial" w:cs="Arial"/>
          <w:sz w:val="12"/>
          <w:szCs w:val="12"/>
        </w:rPr>
      </w:pPr>
      <w:r>
        <w:rPr>
          <w:rFonts w:eastAsia="Arial" w:cs="Arial" w:ascii="Arial" w:hAnsi="Arial"/>
          <w:sz w:val="12"/>
          <w:szCs w:val="12"/>
        </w:rPr>
      </w:r>
    </w:p>
    <w:p>
      <w:pPr>
        <w:pStyle w:val="Normal"/>
        <w:ind w:hanging="360" w:start="360" w:end="0"/>
        <w:jc w:val="center"/>
        <w:rPr>
          <w:rFonts w:ascii="Arial" w:hAnsi="Arial" w:eastAsia="Arial" w:cs="Arial"/>
          <w:b/>
          <w:bCs/>
          <w:sz w:val="19"/>
          <w:szCs w:val="19"/>
        </w:rPr>
      </w:pPr>
      <w:r>
        <w:rPr>
          <w:rFonts w:eastAsia="Arial" w:cs="Arial" w:ascii="Arial" w:hAnsi="Arial"/>
          <w:b/>
          <w:bCs/>
          <w:sz w:val="19"/>
          <w:szCs w:val="19"/>
        </w:rPr>
        <w:t>(If you are on a different rate schedule with your Utility, please call 1-888-ENRON10 for additional information)</w:t>
      </w:r>
    </w:p>
    <w:p>
      <w:pPr>
        <w:pStyle w:val="Normal"/>
        <w:ind w:hanging="360" w:start="360" w:end="0"/>
        <w:rPr>
          <w:rFonts w:ascii="Arial" w:hAnsi="Arial" w:eastAsia="Arial" w:cs="Arial"/>
          <w:b/>
          <w:bCs/>
          <w:sz w:val="12"/>
          <w:szCs w:val="12"/>
        </w:rPr>
      </w:pPr>
      <w:r>
        <w:rPr>
          <w:rFonts w:eastAsia="Arial" w:cs="Arial" w:ascii="Arial" w:hAnsi="Arial"/>
          <w:b/>
          <w:bCs/>
          <w:sz w:val="12"/>
          <w:szCs w:val="12"/>
        </w:rPr>
      </w:r>
    </w:p>
    <w:p>
      <w:pPr>
        <w:pStyle w:val="Normal"/>
        <w:ind w:hanging="360" w:start="360" w:end="0"/>
        <w:rPr>
          <w:rFonts w:ascii="Arial" w:hAnsi="Arial" w:eastAsia="Arial" w:cs="Arial"/>
          <w:sz w:val="19"/>
          <w:szCs w:val="19"/>
        </w:rPr>
      </w:pPr>
      <w:r>
        <w:rPr>
          <w:rFonts w:eastAsia="Arial" w:cs="Arial" w:ascii="Arial" w:hAnsi="Arial"/>
          <w:sz w:val="19"/>
          <w:szCs w:val="19"/>
        </w:rPr>
        <w:t>These amounts are equal to 90% of the per kWh rate approved by the CPUC for your Utility’s sale of Electricity to your home on a bundled basis during calendar year 1997.  You are additionally responsible for any applicable taxes, including all end-user taxes such as sales and Utility user taxes and all CTC charges, unless your Electricity is not delivered by your Utility, the amount of CTC being determined by the CPUC for each Billing Cycle  If you desire information on your eligibility for the Low Income Assistance Program or the application process, call us at the number listed in Paragraph 19</w:t>
      </w:r>
    </w:p>
    <w:p>
      <w:pPr>
        <w:pStyle w:val="Normal"/>
        <w:ind w:hanging="360" w:start="360" w:end="0"/>
        <w:rPr>
          <w:rFonts w:ascii="Arial" w:hAnsi="Arial" w:eastAsia="Arial" w:cs="Arial"/>
          <w:sz w:val="12"/>
          <w:szCs w:val="12"/>
        </w:rPr>
      </w:pPr>
      <w:r>
        <w:rPr>
          <w:rFonts w:eastAsia="Arial" w:cs="Arial" w:ascii="Arial" w:hAnsi="Arial"/>
          <w:sz w:val="12"/>
          <w:szCs w:val="12"/>
        </w:rPr>
      </w:r>
    </w:p>
    <w:p>
      <w:pPr>
        <w:pStyle w:val="Normal"/>
        <w:numPr>
          <w:ilvl w:val="0"/>
          <w:numId w:val="2"/>
        </w:numPr>
        <w:tabs>
          <w:tab w:val="clear" w:pos="720"/>
          <w:tab w:val="left" w:pos="0" w:leader="none"/>
        </w:tabs>
        <w:ind w:hanging="720" w:start="720" w:end="0"/>
        <w:rPr/>
      </w:pPr>
      <w:r>
        <w:rPr>
          <w:rFonts w:eastAsia="Arial" w:cs="Arial" w:ascii="Arial" w:hAnsi="Arial"/>
          <w:sz w:val="19"/>
          <w:szCs w:val="19"/>
        </w:rPr>
        <w:t>Our sales price is guaranteed through December 31, 1999, but is subject to change at any time thereafter upon written notice at least 30 days prior to the beginning of any Billing Cycle (</w:t>
      </w:r>
      <w:r>
        <w:rPr>
          <w:rFonts w:eastAsia="Arial" w:cs="Arial" w:ascii="Arial" w:hAnsi="Arial"/>
          <w:i/>
          <w:iCs/>
          <w:sz w:val="19"/>
          <w:szCs w:val="19"/>
        </w:rPr>
        <w:t>“</w:t>
      </w:r>
      <w:r>
        <w:rPr>
          <w:rFonts w:eastAsia="Arial" w:cs="Arial" w:ascii="Arial" w:hAnsi="Arial"/>
          <w:i/>
          <w:iCs/>
          <w:sz w:val="19"/>
          <w:szCs w:val="19"/>
          <w:u w:val="single"/>
        </w:rPr>
        <w:t>Notice Period</w:t>
      </w:r>
      <w:r>
        <w:rPr>
          <w:rFonts w:eastAsia="Arial" w:cs="Arial" w:ascii="Arial" w:hAnsi="Arial"/>
          <w:i/>
          <w:iCs/>
          <w:sz w:val="19"/>
          <w:szCs w:val="19"/>
        </w:rPr>
        <w:t>”</w:t>
      </w:r>
      <w:r>
        <w:rPr>
          <w:rFonts w:eastAsia="Arial" w:cs="Arial" w:ascii="Arial" w:hAnsi="Arial"/>
          <w:sz w:val="19"/>
          <w:szCs w:val="19"/>
        </w:rPr>
        <w:t>).  If our proposed sales price is unacceptable and you wish to cancel your Agreement, please let us know within 15 days of your receipt of our notice and we promptly submit a DASR to your Utility removing us as your ESP.  Our proposed sales price will be effective as of the beginning of Billing Cycle immediately following the expiration of the Notice Period unless you object within the 15 day period, in which event your original sales price will remain in effect until we are removed as your ESP.</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2"/>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While your invoice will depend on your actual usage, applicable rate schedule and your homes’ regional location, the following is an estimate of your total monthly charges base on Rate Schedule D - Domestic Service for usage (a) under the maximum baseline quantity; (b) over the baseline quantity; and (c) significantly over the baseline quantity:</w:t>
      </w:r>
    </w:p>
    <w:p>
      <w:pPr>
        <w:pStyle w:val="Normal"/>
        <w:rPr>
          <w:rFonts w:ascii="Arial" w:hAnsi="Arial" w:eastAsia="Arial" w:cs="Arial"/>
          <w:sz w:val="12"/>
          <w:szCs w:val="12"/>
        </w:rPr>
      </w:pPr>
      <w:r>
        <w:rPr>
          <w:rFonts w:eastAsia="Arial" w:cs="Arial" w:ascii="Arial" w:hAnsi="Arial"/>
          <w:sz w:val="12"/>
          <w:szCs w:val="12"/>
        </w:rPr>
      </w:r>
    </w:p>
    <w:tbl>
      <w:tblPr>
        <w:tblW w:w="9936" w:type="dxa"/>
        <w:jc w:val="start"/>
        <w:tblInd w:w="390" w:type="dxa"/>
        <w:tblLayout w:type="fixed"/>
        <w:tblCellMar>
          <w:top w:w="0" w:type="dxa"/>
          <w:start w:w="29" w:type="dxa"/>
          <w:bottom w:w="0" w:type="dxa"/>
          <w:end w:w="29" w:type="dxa"/>
        </w:tblCellMar>
      </w:tblPr>
      <w:tblGrid>
        <w:gridCol w:w="2160"/>
        <w:gridCol w:w="1296"/>
        <w:gridCol w:w="1296"/>
        <w:gridCol w:w="1296"/>
        <w:gridCol w:w="1296"/>
        <w:gridCol w:w="1296"/>
        <w:gridCol w:w="1296"/>
      </w:tblGrid>
      <w:tr>
        <w:trPr>
          <w:trHeight w:val="289" w:hRule="atLeast"/>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0"/>
                <w:szCs w:val="10"/>
              </w:rPr>
            </w:pPr>
            <w:r>
              <w:rPr>
                <w:rFonts w:eastAsia="Arial" w:cs="Arial" w:ascii="Arial" w:hAnsi="Arial"/>
                <w:b/>
                <w:bCs/>
                <w:color w:val="000000"/>
                <w:sz w:val="10"/>
                <w:szCs w:val="10"/>
              </w:rPr>
            </w:r>
          </w:p>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Charges</w:t>
            </w:r>
          </w:p>
        </w:tc>
        <w:tc>
          <w:tcPr>
            <w:tcW w:w="2592"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(a)</w:t>
            </w:r>
          </w:p>
          <w:p>
            <w:pPr>
              <w:pStyle w:val="Normal"/>
              <w:jc w:val="center"/>
              <w:rPr/>
            </w:pPr>
            <w:r>
              <w:rPr>
                <w:rFonts w:eastAsia="Arial" w:cs="Arial" w:ascii="Arial" w:hAnsi="Arial"/>
                <w:b/>
                <w:bCs/>
                <w:smallCaps/>
                <w:color w:val="000000"/>
                <w:sz w:val="19"/>
                <w:szCs w:val="19"/>
              </w:rPr>
              <w:t>Within Baseline</w:t>
            </w:r>
            <w:r>
              <w:rPr>
                <w:rFonts w:eastAsia="Arial" w:cs="Arial" w:ascii="Arial" w:hAnsi="Arial"/>
                <w:b/>
                <w:bCs/>
                <w:color w:val="000000"/>
                <w:sz w:val="19"/>
                <w:szCs w:val="19"/>
              </w:rPr>
              <w:t xml:space="preserve"> </w:t>
            </w:r>
          </w:p>
        </w:tc>
        <w:tc>
          <w:tcPr>
            <w:tcW w:w="2592"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(b)</w:t>
            </w:r>
          </w:p>
          <w:p>
            <w:pPr>
              <w:pStyle w:val="Normal"/>
              <w:jc w:val="center"/>
              <w:rPr/>
            </w:pPr>
            <w:r>
              <w:rPr>
                <w:rFonts w:eastAsia="Arial" w:cs="Arial" w:ascii="Arial" w:hAnsi="Arial"/>
                <w:b/>
                <w:bCs/>
                <w:smallCaps/>
                <w:color w:val="000000"/>
                <w:sz w:val="19"/>
                <w:szCs w:val="19"/>
              </w:rPr>
              <w:t>Over Baseline</w:t>
            </w:r>
            <w:r>
              <w:rPr>
                <w:rFonts w:eastAsia="Arial" w:cs="Arial" w:ascii="Arial" w:hAnsi="Arial"/>
                <w:b/>
                <w:bCs/>
                <w:color w:val="000000"/>
                <w:sz w:val="19"/>
                <w:szCs w:val="19"/>
              </w:rPr>
              <w:t xml:space="preserve"> </w:t>
            </w:r>
          </w:p>
        </w:tc>
        <w:tc>
          <w:tcPr>
            <w:tcW w:w="2592" w:type="dxa"/>
            <w:gridSpan w:val="2"/>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(c)</w:t>
            </w:r>
          </w:p>
          <w:p>
            <w:pPr>
              <w:pStyle w:val="Normal"/>
              <w:jc w:val="center"/>
              <w:rPr>
                <w:rFonts w:ascii="Arial" w:hAnsi="Arial" w:eastAsia="Arial" w:cs="Arial"/>
                <w:b/>
                <w:bCs/>
                <w:color w:val="000000"/>
                <w:sz w:val="19"/>
                <w:szCs w:val="19"/>
              </w:rPr>
            </w:pPr>
            <w:r>
              <w:rPr>
                <w:rFonts w:eastAsia="Arial" w:cs="Arial" w:ascii="Arial" w:hAnsi="Arial"/>
                <w:b/>
                <w:bCs/>
                <w:smallCaps/>
                <w:color w:val="000000"/>
                <w:sz w:val="19"/>
                <w:szCs w:val="19"/>
              </w:rPr>
              <w:t>Significantly over Baseline</w:t>
            </w:r>
          </w:p>
        </w:tc>
      </w:tr>
      <w:tr>
        <w:trPr>
          <w:trHeight w:val="289" w:hRule="atLeast"/>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i/>
                <w:i/>
                <w:iCs/>
                <w:color w:val="000000"/>
                <w:sz w:val="19"/>
                <w:szCs w:val="19"/>
              </w:rPr>
            </w:pPr>
            <w:r>
              <w:rPr>
                <w:rFonts w:eastAsia="Arial" w:cs="Arial" w:ascii="Arial" w:hAnsi="Arial"/>
                <w:b/>
                <w:bCs/>
                <w:i/>
                <w:iCs/>
                <w:color w:val="000000"/>
                <w:sz w:val="19"/>
                <w:szCs w:val="19"/>
              </w:rPr>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i/>
                <w:i/>
                <w:iCs/>
                <w:color w:val="000000"/>
                <w:sz w:val="10"/>
                <w:szCs w:val="10"/>
              </w:rPr>
            </w:pPr>
            <w:r>
              <w:rPr>
                <w:rFonts w:eastAsia="Arial" w:cs="Arial" w:ascii="Arial" w:hAnsi="Arial"/>
                <w:i/>
                <w:iCs/>
                <w:color w:val="000000"/>
                <w:sz w:val="10"/>
                <w:szCs w:val="10"/>
              </w:rPr>
            </w:r>
          </w:p>
          <w:p>
            <w:pPr>
              <w:pStyle w:val="Normal"/>
              <w:jc w:val="center"/>
              <w:rPr>
                <w:rFonts w:ascii="Arial" w:hAnsi="Arial" w:eastAsia="Arial" w:cs="Arial"/>
                <w:i/>
                <w:i/>
                <w:iCs/>
                <w:color w:val="000000"/>
                <w:sz w:val="19"/>
                <w:szCs w:val="19"/>
              </w:rPr>
            </w:pPr>
            <w:r>
              <w:rPr>
                <w:rFonts w:eastAsia="Arial" w:cs="Arial" w:ascii="Arial" w:hAnsi="Arial"/>
                <w:i/>
                <w:iCs/>
                <w:color w:val="000000"/>
                <w:sz w:val="19"/>
                <w:szCs w:val="19"/>
              </w:rPr>
              <w:t>Usage</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i/>
                <w:i/>
                <w:iCs/>
                <w:color w:val="000000"/>
                <w:sz w:val="10"/>
                <w:szCs w:val="10"/>
              </w:rPr>
            </w:pPr>
            <w:r>
              <w:rPr>
                <w:rFonts w:eastAsia="Arial" w:cs="Arial" w:ascii="Arial" w:hAnsi="Arial"/>
                <w:i/>
                <w:iCs/>
                <w:color w:val="000000"/>
                <w:sz w:val="10"/>
                <w:szCs w:val="10"/>
              </w:rPr>
            </w:r>
          </w:p>
          <w:p>
            <w:pPr>
              <w:pStyle w:val="Normal"/>
              <w:jc w:val="center"/>
              <w:rPr>
                <w:rFonts w:ascii="Arial" w:hAnsi="Arial" w:eastAsia="Arial" w:cs="Arial"/>
                <w:i/>
                <w:i/>
                <w:iCs/>
                <w:color w:val="000000"/>
                <w:sz w:val="19"/>
                <w:szCs w:val="19"/>
              </w:rPr>
            </w:pPr>
            <w:r>
              <w:rPr>
                <w:rFonts w:eastAsia="Arial" w:cs="Arial" w:ascii="Arial" w:hAnsi="Arial"/>
                <w:i/>
                <w:iCs/>
                <w:color w:val="000000"/>
                <w:sz w:val="19"/>
                <w:szCs w:val="19"/>
              </w:rPr>
              <w:t>Monthly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i/>
                <w:i/>
                <w:iCs/>
                <w:color w:val="000000"/>
                <w:sz w:val="10"/>
                <w:szCs w:val="10"/>
              </w:rPr>
            </w:pPr>
            <w:r>
              <w:rPr>
                <w:rFonts w:eastAsia="Arial" w:cs="Arial" w:ascii="Arial" w:hAnsi="Arial"/>
                <w:i/>
                <w:iCs/>
                <w:color w:val="000000"/>
                <w:sz w:val="10"/>
                <w:szCs w:val="10"/>
              </w:rPr>
            </w:r>
          </w:p>
          <w:p>
            <w:pPr>
              <w:pStyle w:val="Normal"/>
              <w:jc w:val="center"/>
              <w:rPr>
                <w:rFonts w:ascii="Arial" w:hAnsi="Arial" w:eastAsia="Arial" w:cs="Arial"/>
                <w:i/>
                <w:i/>
                <w:iCs/>
                <w:color w:val="000000"/>
                <w:sz w:val="19"/>
                <w:szCs w:val="19"/>
              </w:rPr>
            </w:pPr>
            <w:r>
              <w:rPr>
                <w:rFonts w:eastAsia="Arial" w:cs="Arial" w:ascii="Arial" w:hAnsi="Arial"/>
                <w:i/>
                <w:iCs/>
                <w:color w:val="000000"/>
                <w:sz w:val="19"/>
                <w:szCs w:val="19"/>
              </w:rPr>
              <w:t>Usage</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i/>
                <w:i/>
                <w:iCs/>
                <w:color w:val="000000"/>
                <w:sz w:val="10"/>
                <w:szCs w:val="10"/>
              </w:rPr>
            </w:pPr>
            <w:r>
              <w:rPr>
                <w:rFonts w:eastAsia="Arial" w:cs="Arial" w:ascii="Arial" w:hAnsi="Arial"/>
                <w:i/>
                <w:iCs/>
                <w:color w:val="000000"/>
                <w:sz w:val="10"/>
                <w:szCs w:val="10"/>
              </w:rPr>
            </w:r>
          </w:p>
          <w:p>
            <w:pPr>
              <w:pStyle w:val="Normal"/>
              <w:jc w:val="center"/>
              <w:rPr>
                <w:rFonts w:ascii="Arial" w:hAnsi="Arial" w:eastAsia="Arial" w:cs="Arial"/>
                <w:i/>
                <w:i/>
                <w:iCs/>
                <w:color w:val="000000"/>
                <w:sz w:val="19"/>
                <w:szCs w:val="19"/>
              </w:rPr>
            </w:pPr>
            <w:r>
              <w:rPr>
                <w:rFonts w:eastAsia="Arial" w:cs="Arial" w:ascii="Arial" w:hAnsi="Arial"/>
                <w:i/>
                <w:iCs/>
                <w:color w:val="000000"/>
                <w:sz w:val="19"/>
                <w:szCs w:val="19"/>
              </w:rPr>
              <w:t>Monthly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i/>
                <w:i/>
                <w:iCs/>
                <w:color w:val="000000"/>
                <w:sz w:val="10"/>
                <w:szCs w:val="10"/>
              </w:rPr>
            </w:pPr>
            <w:r>
              <w:rPr>
                <w:rFonts w:eastAsia="Arial" w:cs="Arial" w:ascii="Arial" w:hAnsi="Arial"/>
                <w:i/>
                <w:iCs/>
                <w:color w:val="000000"/>
                <w:sz w:val="10"/>
                <w:szCs w:val="10"/>
              </w:rPr>
            </w:r>
          </w:p>
          <w:p>
            <w:pPr>
              <w:pStyle w:val="Normal"/>
              <w:jc w:val="center"/>
              <w:rPr>
                <w:rFonts w:ascii="Arial" w:hAnsi="Arial" w:eastAsia="Arial" w:cs="Arial"/>
                <w:i/>
                <w:i/>
                <w:iCs/>
                <w:color w:val="000000"/>
                <w:sz w:val="19"/>
                <w:szCs w:val="19"/>
              </w:rPr>
            </w:pPr>
            <w:r>
              <w:rPr>
                <w:rFonts w:eastAsia="Arial" w:cs="Arial" w:ascii="Arial" w:hAnsi="Arial"/>
                <w:i/>
                <w:iCs/>
                <w:color w:val="000000"/>
                <w:sz w:val="19"/>
                <w:szCs w:val="19"/>
              </w:rPr>
              <w:t>Usage</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i/>
                <w:i/>
                <w:iCs/>
                <w:color w:val="000000"/>
                <w:sz w:val="10"/>
                <w:szCs w:val="10"/>
              </w:rPr>
            </w:pPr>
            <w:r>
              <w:rPr>
                <w:rFonts w:eastAsia="Arial" w:cs="Arial" w:ascii="Arial" w:hAnsi="Arial"/>
                <w:i/>
                <w:iCs/>
                <w:color w:val="000000"/>
                <w:sz w:val="10"/>
                <w:szCs w:val="10"/>
              </w:rPr>
            </w:r>
          </w:p>
          <w:p>
            <w:pPr>
              <w:pStyle w:val="Normal"/>
              <w:jc w:val="center"/>
              <w:rPr>
                <w:rFonts w:ascii="Arial" w:hAnsi="Arial" w:eastAsia="Arial" w:cs="Arial"/>
                <w:i/>
                <w:i/>
                <w:iCs/>
                <w:color w:val="000000"/>
                <w:sz w:val="19"/>
                <w:szCs w:val="19"/>
              </w:rPr>
            </w:pPr>
            <w:r>
              <w:rPr>
                <w:rFonts w:eastAsia="Arial" w:cs="Arial" w:ascii="Arial" w:hAnsi="Arial"/>
                <w:i/>
                <w:iCs/>
                <w:color w:val="000000"/>
                <w:sz w:val="19"/>
                <w:szCs w:val="19"/>
              </w:rPr>
              <w:t>Monthly $</w:t>
            </w:r>
          </w:p>
        </w:tc>
      </w:tr>
      <w:tr>
        <w:trPr>
          <w:trHeight w:val="289" w:hRule="atLeast"/>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i/>
                <w:i/>
                <w:iCs/>
                <w:color w:val="000000"/>
                <w:sz w:val="10"/>
                <w:szCs w:val="10"/>
              </w:rPr>
            </w:pPr>
            <w:r>
              <w:rPr>
                <w:rFonts w:eastAsia="Arial" w:cs="Arial" w:ascii="Arial" w:hAnsi="Arial"/>
                <w:b/>
                <w:bCs/>
                <w:i/>
                <w:iCs/>
                <w:color w:val="000000"/>
                <w:sz w:val="10"/>
                <w:szCs w:val="10"/>
              </w:rPr>
            </w:r>
          </w:p>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Meter</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9"/>
                <w:szCs w:val="19"/>
              </w:rPr>
            </w:pPr>
            <w:r>
              <w:rPr>
                <w:rFonts w:eastAsia="Arial" w:cs="Arial" w:ascii="Arial" w:hAnsi="Arial"/>
                <w:b/>
                <w:bCs/>
                <w:color w:val="000000"/>
                <w:sz w:val="19"/>
                <w:szCs w:val="19"/>
              </w:rPr>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$ 1.00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9"/>
                <w:szCs w:val="19"/>
              </w:rPr>
            </w:pPr>
            <w:r>
              <w:rPr>
                <w:rFonts w:eastAsia="Arial" w:cs="Arial" w:ascii="Arial" w:hAnsi="Arial"/>
                <w:color w:val="000000"/>
                <w:sz w:val="19"/>
                <w:szCs w:val="19"/>
              </w:rPr>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$ 1.00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9"/>
                <w:szCs w:val="19"/>
              </w:rPr>
            </w:pPr>
            <w:r>
              <w:rPr>
                <w:rFonts w:eastAsia="Arial" w:cs="Arial" w:ascii="Arial" w:hAnsi="Arial"/>
                <w:color w:val="000000"/>
                <w:sz w:val="19"/>
                <w:szCs w:val="19"/>
              </w:rPr>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$ 1.00 </w:t>
            </w:r>
          </w:p>
        </w:tc>
      </w:tr>
      <w:tr>
        <w:trPr>
          <w:trHeight w:val="289" w:hRule="atLeast"/>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0"/>
                <w:szCs w:val="10"/>
              </w:rPr>
            </w:pPr>
            <w:r>
              <w:rPr>
                <w:rFonts w:eastAsia="Arial" w:cs="Arial" w:ascii="Arial" w:hAnsi="Arial"/>
                <w:b/>
                <w:bCs/>
                <w:color w:val="000000"/>
                <w:sz w:val="10"/>
                <w:szCs w:val="10"/>
              </w:rPr>
            </w:r>
          </w:p>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Baseline</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0"/>
                <w:szCs w:val="10"/>
              </w:rPr>
            </w:pPr>
            <w:r>
              <w:rPr>
                <w:rFonts w:eastAsia="Arial" w:cs="Arial" w:ascii="Arial" w:hAnsi="Arial"/>
                <w:b/>
                <w:bCs/>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276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$ 29.83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276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$ 29.83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276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$ 29.83 </w:t>
            </w:r>
          </w:p>
        </w:tc>
      </w:tr>
      <w:tr>
        <w:trPr>
          <w:trHeight w:val="289" w:hRule="atLeast"/>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0"/>
                <w:szCs w:val="10"/>
              </w:rPr>
            </w:pPr>
            <w:r>
              <w:rPr>
                <w:rFonts w:eastAsia="Arial" w:cs="Arial" w:ascii="Arial" w:hAnsi="Arial"/>
                <w:b/>
                <w:bCs/>
                <w:color w:val="000000"/>
                <w:sz w:val="10"/>
                <w:szCs w:val="10"/>
              </w:rPr>
            </w:r>
          </w:p>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Non-Baseline</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0"/>
                <w:szCs w:val="10"/>
              </w:rPr>
            </w:pPr>
            <w:r>
              <w:rPr>
                <w:rFonts w:eastAsia="Arial" w:cs="Arial" w:ascii="Arial" w:hAnsi="Arial"/>
                <w:b/>
                <w:bCs/>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0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$ 0</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300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$ 38.22</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500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$ 63.71 </w:t>
            </w:r>
          </w:p>
        </w:tc>
      </w:tr>
      <w:tr>
        <w:trPr>
          <w:trHeight w:val="302" w:hRule="atLeast"/>
        </w:trPr>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0"/>
                <w:szCs w:val="10"/>
              </w:rPr>
            </w:pPr>
            <w:r>
              <w:rPr>
                <w:rFonts w:eastAsia="Arial" w:cs="Arial" w:ascii="Arial" w:hAnsi="Arial"/>
                <w:b/>
                <w:bCs/>
                <w:color w:val="000000"/>
                <w:sz w:val="10"/>
                <w:szCs w:val="10"/>
              </w:rPr>
            </w:r>
          </w:p>
          <w:p>
            <w:pPr>
              <w:pStyle w:val="Normal"/>
              <w:jc w:val="center"/>
              <w:rPr>
                <w:rFonts w:ascii="Arial" w:hAnsi="Arial" w:eastAsia="Arial" w:cs="Arial"/>
                <w:b/>
                <w:bCs/>
                <w:color w:val="000000"/>
                <w:sz w:val="19"/>
                <w:szCs w:val="19"/>
              </w:rPr>
            </w:pPr>
            <w:r>
              <w:rPr>
                <w:rFonts w:eastAsia="Arial" w:cs="Arial" w:ascii="Arial" w:hAnsi="Arial"/>
                <w:b/>
                <w:bCs/>
                <w:color w:val="000000"/>
                <w:sz w:val="19"/>
                <w:szCs w:val="19"/>
              </w:rPr>
              <w:t>Total Amount</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b/>
                <w:bCs/>
                <w:color w:val="000000"/>
                <w:sz w:val="10"/>
                <w:szCs w:val="10"/>
              </w:rPr>
            </w:pPr>
            <w:r>
              <w:rPr>
                <w:rFonts w:eastAsia="Arial" w:cs="Arial" w:ascii="Arial" w:hAnsi="Arial"/>
                <w:b/>
                <w:bCs/>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276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$ 30.83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571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$ 69.05 </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776 kWh</w:t>
            </w:r>
          </w:p>
        </w:tc>
        <w:tc>
          <w:tcPr>
            <w:tcW w:w="129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eastAsia="Arial" w:cs="Arial"/>
                <w:color w:val="000000"/>
                <w:sz w:val="10"/>
                <w:szCs w:val="10"/>
              </w:rPr>
            </w:pPr>
            <w:r>
              <w:rPr>
                <w:rFonts w:eastAsia="Arial" w:cs="Arial" w:ascii="Arial" w:hAnsi="Arial"/>
                <w:color w:val="000000"/>
                <w:sz w:val="10"/>
                <w:szCs w:val="10"/>
              </w:rPr>
            </w:r>
          </w:p>
          <w:p>
            <w:pPr>
              <w:pStyle w:val="Normal"/>
              <w:jc w:val="center"/>
              <w:rPr>
                <w:rFonts w:ascii="Arial" w:hAnsi="Arial" w:eastAsia="Arial" w:cs="Arial"/>
                <w:color w:val="000000"/>
                <w:sz w:val="19"/>
                <w:szCs w:val="19"/>
              </w:rPr>
            </w:pPr>
            <w:r>
              <w:rPr>
                <w:rFonts w:eastAsia="Arial" w:cs="Arial" w:ascii="Arial" w:hAnsi="Arial"/>
                <w:color w:val="000000"/>
                <w:sz w:val="19"/>
                <w:szCs w:val="19"/>
              </w:rPr>
              <w:t xml:space="preserve">$ 94.54 </w:t>
            </w:r>
          </w:p>
        </w:tc>
      </w:tr>
    </w:tbl>
    <w:p>
      <w:pPr>
        <w:pStyle w:val="Normal"/>
        <w:ind w:hanging="36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pPr>
      <w:r>
        <w:rPr>
          <w:rFonts w:eastAsia="Arial" w:cs="Arial" w:ascii="Arial" w:hAnsi="Arial"/>
          <w:sz w:val="19"/>
          <w:szCs w:val="19"/>
        </w:rPr>
        <w:t>We may require that you pay a deposit as a condition to entering into this Agreement, and readjust such amount, not to exceed your estimated invoice for a 3 months.  Interest on your deposit will compound monthly (for current accounts) at a rate equal to the 3-month commercial paper rate for the previous month, as reported in the applicable Federal Reserve statistical release.  If you are required to pay a deposit and you have no more than 1 past due payment during your 1</w:t>
      </w:r>
      <w:r>
        <w:rPr>
          <w:rFonts w:eastAsia="Arial" w:cs="Arial" w:ascii="Arial" w:hAnsi="Arial"/>
          <w:smallCaps/>
          <w:sz w:val="19"/>
          <w:szCs w:val="19"/>
          <w:vertAlign w:val="superscript"/>
        </w:rPr>
        <w:t>st</w:t>
      </w:r>
      <w:r>
        <w:rPr>
          <w:rFonts w:eastAsia="Arial" w:cs="Arial" w:ascii="Arial" w:hAnsi="Arial"/>
          <w:sz w:val="19"/>
          <w:szCs w:val="19"/>
        </w:rPr>
        <w:t xml:space="preserve"> year of service, we will promptly return your deposit.  If you exceed 1 past due payment during your 1</w:t>
      </w:r>
      <w:r>
        <w:rPr>
          <w:rFonts w:eastAsia="Arial" w:cs="Arial" w:ascii="Arial" w:hAnsi="Arial"/>
          <w:smallCaps/>
          <w:sz w:val="19"/>
          <w:szCs w:val="19"/>
          <w:vertAlign w:val="superscript"/>
        </w:rPr>
        <w:t>st</w:t>
      </w:r>
      <w:r>
        <w:rPr>
          <w:rFonts w:eastAsia="Arial" w:cs="Arial" w:ascii="Arial" w:hAnsi="Arial"/>
          <w:sz w:val="19"/>
          <w:szCs w:val="19"/>
        </w:rPr>
        <w:t xml:space="preserve"> year of service, we will reevaluate the return of your deposit on a semi-annual basis.  Upon cancellation of this Agreement, we will utilize your deposit to pay any outstanding amounts which are past due and promptly refund any remaining amounts.</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Our invoices will be based on the quantities of Electricity you used during the applicable Billing Cycle, as reported to us by your Utility.  Your invoice will be prepared in the CPUC approved standard format.  Payment is due at the indicated address on or before the due date specified on each invoice (in no event sooner than 10 days from postmark) and a late charge of _% per month will be assessed for payments received after the indicated due date.  You will pay non-sufficient fund charges on returned checks at a rate of $15.00 per occurrence and reimburse us for any and all expenses we reasonably incur to collect past due amounts.</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 xml:space="preserve">We will provide consolidated billing services to you and we, or if required, you, will notify your Utility that you have elected to receive such services from us.  Under this service, we will receive and pay your Utility Related Charges.  While you are responsible for and will reimburse us for the Utility Related Charges, these are included in our sales price. </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You will receive a credit or check after 12 consecutive months of service with us in an amount equal to the value of 2 weeks of our Electricity service at your home, calculated as 2/52nds of your Home Usage for the prior 12 month period.</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As a Program participant, you represent that you have authorized us to obtain your historic and current usage data, payment and credit history, and other data from your Utility; serve as your limited agent to sign required documents on your behalf; and perform all tasks reasonably necessary to establish and operate the Program.  If your Utility requires that you execute other documents in order to establish or operate the Program, you will promptly execute all such documents.  We will maintain the confidentiality of all such information obtained from you or your Utility.</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 xml:space="preserve">We warrant that the Electricity will meet your Utility’s quality standards and is free from any adverse claims.  </w:t>
      </w:r>
      <w:r>
        <w:rPr>
          <w:rFonts w:eastAsia="Arial" w:cs="Arial" w:ascii="Arial" w:hAnsi="Arial"/>
          <w:b/>
          <w:bCs/>
          <w:smallCaps/>
          <w:sz w:val="19"/>
          <w:szCs w:val="19"/>
        </w:rPr>
        <w:t>You acknowledge that you entered into this agreement based solely on this express warranty.  We expressly disclaim any other warranty (written, oral, express or implied) including conformity to samples, merchantablity and fitness for a particular purpose.</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Events not reasonably anticipated at the date of the Program’s establishment or within either party’s control, including events affecting your Utility or our shipper(s), will excuse performance under this Agreement during such circumstance, except for payments for all Electricity consumed prior to the circumstance.</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b/>
          <w:bCs/>
          <w:smallCaps/>
          <w:sz w:val="19"/>
          <w:szCs w:val="19"/>
        </w:rPr>
        <w:t>Liability is limited to direct actual damages as the sole and exclusive remedy and all other remedies or damages (at law, in equity, tort, contract or otherwise) are expressly waived.  In no event will either party be liable for consequential, incidental or punitive damages.  Liability limitations are without regard to cause.  This agreement is governed by california law.  Electricity sales under your Agreement are deemed a sale of goods subject to Division 2 of the California Uniform Commercial Code.</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720" w:start="720" w:end="0"/>
        <w:rPr>
          <w:rFonts w:ascii="Arial" w:hAnsi="Arial" w:eastAsia="Arial" w:cs="Arial"/>
          <w:sz w:val="19"/>
          <w:szCs w:val="19"/>
        </w:rPr>
      </w:pPr>
      <w:r>
        <w:rPr>
          <w:rFonts w:eastAsia="Arial" w:cs="Arial" w:ascii="Arial" w:hAnsi="Arial"/>
          <w:sz w:val="19"/>
          <w:szCs w:val="19"/>
        </w:rPr>
        <w:t xml:space="preserve">Please call us, toll-free, at 1-888-ENRON10 to address any service or billing problems or, if you prefer, write us at 400 Metro Place North, Dublin, Ohio  43017.  Please immediately report all emergencies to your Utility at 1-800-611-1911.  If any problem involves a dispute with us, we will try to resolve the dispute; but if the issue is not promptly resolved, the matter may be submitted to either the CPUC or any court with jurisdiction for resolution.  </w:t>
      </w:r>
      <w:r>
        <w:rPr>
          <w:rFonts w:eastAsia="Arial" w:cs="Arial" w:ascii="Arial" w:hAnsi="Arial"/>
          <w:b/>
          <w:bCs/>
          <w:smallCaps/>
          <w:sz w:val="19"/>
          <w:szCs w:val="19"/>
        </w:rPr>
        <w:t>Our registration # is 1083</w:t>
      </w:r>
    </w:p>
    <w:p>
      <w:pPr>
        <w:pStyle w:val="Normal"/>
        <w:numPr>
          <w:ilvl w:val="0"/>
          <w:numId w:val="0"/>
        </w:numPr>
        <w:ind w:hanging="0" w:start="360" w:end="0"/>
        <w:rPr>
          <w:rFonts w:ascii="Arial" w:hAnsi="Arial" w:eastAsia="Arial" w:cs="Arial"/>
          <w:sz w:val="12"/>
          <w:szCs w:val="12"/>
        </w:rPr>
      </w:pPr>
      <w:r>
        <w:rPr>
          <w:rFonts w:eastAsia="Arial" w:cs="Arial" w:ascii="Arial" w:hAnsi="Arial"/>
          <w:sz w:val="12"/>
          <w:szCs w:val="12"/>
        </w:rPr>
      </w:r>
    </w:p>
    <w:p>
      <w:pPr>
        <w:pStyle w:val="Normal"/>
        <w:numPr>
          <w:ilvl w:val="0"/>
          <w:numId w:val="3"/>
        </w:numPr>
        <w:tabs>
          <w:tab w:val="clear" w:pos="720"/>
          <w:tab w:val="left" w:pos="0" w:leader="none"/>
        </w:tabs>
        <w:ind w:hanging="360" w:start="720" w:end="0"/>
        <w:rPr>
          <w:rFonts w:ascii="Arial" w:hAnsi="Arial" w:eastAsia="Arial" w:cs="Arial"/>
          <w:b/>
          <w:bCs/>
          <w:smallCaps/>
          <w:sz w:val="19"/>
          <w:szCs w:val="19"/>
        </w:rPr>
      </w:pPr>
      <w:r>
        <w:rPr>
          <w:rFonts w:eastAsia="Arial" w:cs="Arial" w:ascii="Arial" w:hAnsi="Arial"/>
          <w:b/>
          <w:bCs/>
          <w:smallCaps/>
          <w:sz w:val="19"/>
          <w:szCs w:val="19"/>
        </w:rPr>
        <w:t>These Service Terms may not be altered and any changes in violation of this provision will be void ab initio.</w:t>
      </w:r>
    </w:p>
    <w:sectPr>
      <w:footerReference w:type="default" r:id="rId3"/>
      <w:type w:val="nextPage"/>
      <w:pgSz w:w="12240" w:h="15840"/>
      <w:pgMar w:left="864" w:right="864" w:gutter="0" w:header="0" w:top="72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t>J:\legal\jkeller\contract\CaliforniaResidential.doc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9"/>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1997-10-27T14:21:00Z</dcterms:created>
  <dc:creator>EES User</dc:creator>
  <dc:description/>
  <dc:language>en-CA</dc:language>
  <cp:lastModifiedBy>Cathy DeLeonardis</cp:lastModifiedBy>
  <cp:lastPrinted>1997-10-31T14:27:00Z</cp:lastPrinted>
  <dcterms:modified xsi:type="dcterms:W3CDTF">1997-12-15T13:41:00Z</dcterms:modified>
  <cp:revision>41</cp:revision>
  <dc:subject/>
  <dc:title> 	</dc:title>
</cp:coreProperties>
</file>