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 Q and As</w:t>
      </w:r>
    </w:p>
    <w:p>
      <w:pPr>
        <w:pStyle w:val="BodyText"/>
        <w:jc w:val="center"/>
        <w:rPr>
          <w:sz w:val="28"/>
        </w:rPr>
      </w:pPr>
      <w:r>
        <w:rPr>
          <w:b w:val="false"/>
          <w:color w:val="000000"/>
          <w:sz w:val="28"/>
        </w:rPr>
        <w:t>ENRON Divulges Possible Sale</w:t>
      </w:r>
    </w:p>
    <w:p>
      <w:pPr>
        <w:pStyle w:val="BodyText"/>
        <w:jc w:val="center"/>
        <w:rPr/>
      </w:pPr>
      <w:r>
        <w:rPr/>
        <w:t>September 14, 2000</w:t>
      </w:r>
    </w:p>
    <w:p>
      <w:pPr>
        <w:pStyle w:val="BodyText"/>
        <w:rPr/>
      </w:pPr>
      <w:r>
        <w:rPr/>
      </w:r>
    </w:p>
    <w:p>
      <w:pPr>
        <w:pStyle w:val="BodyText"/>
        <w:rPr/>
      </w:pPr>
      <w:r>
        <w:rPr/>
      </w:r>
    </w:p>
    <w:p>
      <w:pPr>
        <w:pStyle w:val="BodyText"/>
        <w:rPr/>
      </w:pPr>
      <w:r>
        <w:rPr/>
      </w:r>
    </w:p>
    <w:p>
      <w:pPr>
        <w:pStyle w:val="BodyText"/>
        <w:rPr/>
      </w:pPr>
      <w:r>
        <w:rPr/>
      </w:r>
    </w:p>
    <w:p>
      <w:pPr>
        <w:pStyle w:val="Normal"/>
        <w:rPr>
          <w:b/>
          <w:sz w:val="24"/>
        </w:rPr>
      </w:pPr>
      <w:r>
        <w:rPr>
          <w:b/>
          <w:sz w:val="24"/>
        </w:rPr>
        <w:t>Is Enron using this transaction to avoid having to lay off asset-based people?</w:t>
      </w:r>
    </w:p>
    <w:p>
      <w:pPr>
        <w:pStyle w:val="Normal"/>
        <w:rPr>
          <w:sz w:val="24"/>
        </w:rPr>
      </w:pPr>
      <w:r>
        <w:rPr>
          <w:sz w:val="24"/>
        </w:rPr>
        <w:t xml:space="preserve">No. Enron has been in a growth mode for the last few years, and in fact, we are constructing a new building in Houston to meet our projected growth. </w:t>
      </w:r>
    </w:p>
    <w:p>
      <w:pPr>
        <w:pStyle w:val="Normal"/>
        <w:rPr>
          <w:sz w:val="24"/>
        </w:rPr>
      </w:pPr>
      <w:r>
        <w:rPr>
          <w:sz w:val="24"/>
        </w:rPr>
      </w:r>
    </w:p>
    <w:p>
      <w:pPr>
        <w:pStyle w:val="Normal"/>
        <w:rPr>
          <w:b/>
          <w:color w:val="000000"/>
          <w:sz w:val="24"/>
        </w:rPr>
      </w:pPr>
      <w:r>
        <w:rPr>
          <w:b/>
          <w:color w:val="000000"/>
          <w:sz w:val="24"/>
        </w:rPr>
        <w:t>Who are the potential buyers/I have heard that the potential buyers are XX?</w:t>
      </w:r>
    </w:p>
    <w:p>
      <w:pPr>
        <w:pStyle w:val="Normal"/>
        <w:rPr>
          <w:color w:val="000000"/>
          <w:sz w:val="24"/>
        </w:rPr>
      </w:pPr>
      <w:r>
        <w:rPr>
          <w:color w:val="000000"/>
          <w:sz w:val="24"/>
        </w:rPr>
        <w:t>This is confidential.</w:t>
      </w:r>
    </w:p>
    <w:p>
      <w:pPr>
        <w:pStyle w:val="Normal"/>
        <w:rPr>
          <w:color w:val="000000"/>
          <w:sz w:val="24"/>
        </w:rPr>
      </w:pPr>
      <w:r>
        <w:rPr>
          <w:color w:val="000000"/>
          <w:sz w:val="24"/>
        </w:rPr>
      </w:r>
    </w:p>
    <w:p>
      <w:pPr>
        <w:pStyle w:val="Normal"/>
        <w:rPr>
          <w:b/>
          <w:color w:val="000000"/>
          <w:sz w:val="24"/>
        </w:rPr>
      </w:pPr>
      <w:r>
        <w:rPr>
          <w:b/>
          <w:color w:val="000000"/>
          <w:sz w:val="24"/>
        </w:rPr>
        <w:t>If you find a buyer, when do you expect the transaction/s to close?</w:t>
      </w:r>
    </w:p>
    <w:p>
      <w:pPr>
        <w:pStyle w:val="Normal"/>
        <w:rPr>
          <w:color w:val="000000"/>
          <w:sz w:val="24"/>
        </w:rPr>
      </w:pPr>
      <w:r>
        <w:rPr>
          <w:color w:val="000000"/>
          <w:sz w:val="24"/>
        </w:rPr>
        <w:t>The timing of closing would depend on a number of factors, including regulatory clearances, so it is premature to predict a date.</w:t>
      </w:r>
    </w:p>
    <w:p>
      <w:pPr>
        <w:pStyle w:val="Heading1"/>
        <w:ind w:hanging="0" w:start="0"/>
        <w:rPr>
          <w:b w:val="false"/>
          <w:color w:val="000000"/>
          <w:sz w:val="24"/>
        </w:rPr>
      </w:pPr>
      <w:r>
        <w:rPr>
          <w:b w:val="false"/>
          <w:color w:val="000000"/>
          <w:sz w:val="24"/>
        </w:rPr>
      </w:r>
    </w:p>
    <w:p>
      <w:pPr>
        <w:pStyle w:val="Normal"/>
        <w:rPr>
          <w:b/>
          <w:color w:val="000000"/>
          <w:sz w:val="24"/>
        </w:rPr>
      </w:pPr>
      <w:r>
        <w:rPr>
          <w:b/>
          <w:color w:val="000000"/>
          <w:sz w:val="24"/>
        </w:rPr>
        <w:t>Does Enron have plans to sell more of your assets in other parts of the world?  Where?</w:t>
      </w:r>
    </w:p>
    <w:p>
      <w:pPr>
        <w:pStyle w:val="Normal"/>
        <w:rPr>
          <w:color w:val="000000"/>
          <w:sz w:val="24"/>
        </w:rPr>
      </w:pPr>
      <w:r>
        <w:rPr>
          <w:color w:val="000000"/>
          <w:sz w:val="24"/>
        </w:rPr>
        <w:t xml:space="preserve">Enron always will consider a legitimate proposal to sell an asset or set of assets if it makes strategic sense –just as we always will consider invitations to invest in new projects. One of our greatest strengths as a company is to recognize opportunities and act on them. </w:t>
      </w:r>
    </w:p>
    <w:p>
      <w:pPr>
        <w:pStyle w:val="Normal"/>
        <w:rPr>
          <w:color w:val="000000"/>
          <w:sz w:val="24"/>
        </w:rPr>
      </w:pPr>
      <w:r>
        <w:rPr>
          <w:color w:val="000000"/>
          <w:sz w:val="24"/>
        </w:rPr>
      </w:r>
    </w:p>
    <w:p>
      <w:pPr>
        <w:pStyle w:val="Normal"/>
        <w:rPr>
          <w:b/>
          <w:color w:val="000000"/>
          <w:sz w:val="24"/>
        </w:rPr>
      </w:pPr>
      <w:r>
        <w:rPr>
          <w:b/>
          <w:color w:val="000000"/>
          <w:sz w:val="24"/>
        </w:rPr>
        <w:t>Will Company develop new greenfield assets or acquire assets or are you out of the business?</w:t>
      </w:r>
    </w:p>
    <w:p>
      <w:pPr>
        <w:pStyle w:val="Normal"/>
        <w:rPr>
          <w:color w:val="000000"/>
          <w:sz w:val="24"/>
        </w:rPr>
      </w:pPr>
      <w:r>
        <w:rPr>
          <w:color w:val="000000"/>
          <w:sz w:val="24"/>
        </w:rPr>
        <w:t>We will continue to develop, own and operate energy assets across the world when they make strategic business sense.</w:t>
      </w:r>
    </w:p>
    <w:p>
      <w:pPr>
        <w:pStyle w:val="Normal"/>
        <w:rPr>
          <w:color w:val="000000"/>
          <w:sz w:val="24"/>
        </w:rPr>
      </w:pPr>
      <w:r>
        <w:rPr>
          <w:color w:val="000000"/>
          <w:sz w:val="24"/>
        </w:rPr>
      </w:r>
    </w:p>
    <w:p>
      <w:pPr>
        <w:pStyle w:val="Style19"/>
        <w:rPr>
          <w:rFonts w:ascii="Times New Roman" w:hAnsi="Times New Roman" w:cs="Times New Roman"/>
          <w:b/>
          <w:color w:val="000000"/>
        </w:rPr>
      </w:pPr>
      <w:r>
        <w:rPr>
          <w:rFonts w:cs="Times New Roman" w:ascii="Times New Roman" w:hAnsi="Times New Roman"/>
          <w:b/>
          <w:color w:val="000000"/>
        </w:rPr>
        <w:t>What is Ernon’s business strategy in South America?</w:t>
      </w:r>
    </w:p>
    <w:p>
      <w:pPr>
        <w:pStyle w:val="Normal"/>
        <w:spacing w:lineRule="atLeast" w:line="240"/>
        <w:rPr>
          <w:sz w:val="24"/>
        </w:rPr>
      </w:pPr>
      <w:r>
        <w:rPr>
          <w:sz w:val="24"/>
        </w:rPr>
        <w:t>As the South American market continues to evolve and technology plays an increasingly prominent role in the day-to-day business operations, there will be many new opportunities for Enron to expand its efforts into the same high value areas that we have been pursuing in the United States and Europe.  These include energy services, energy outsourcing, communications and other broadband services.</w:t>
      </w:r>
    </w:p>
    <w:p>
      <w:pPr>
        <w:pStyle w:val="Normal"/>
        <w:rPr>
          <w:color w:val="000000"/>
          <w:sz w:val="24"/>
        </w:rPr>
      </w:pPr>
      <w:r>
        <w:rPr>
          <w:color w:val="000000"/>
          <w:sz w:val="24"/>
        </w:rPr>
      </w:r>
    </w:p>
    <w:p>
      <w:pPr>
        <w:pStyle w:val="Normal"/>
        <w:rPr>
          <w:b/>
          <w:color w:val="000000"/>
          <w:sz w:val="24"/>
        </w:rPr>
      </w:pPr>
      <w:r>
        <w:rPr>
          <w:b/>
          <w:color w:val="000000"/>
          <w:sz w:val="24"/>
        </w:rPr>
        <w:t>Will the current management of the acquired companies be retained?</w:t>
      </w:r>
    </w:p>
    <w:p>
      <w:pPr>
        <w:pStyle w:val="Normal"/>
        <w:rPr>
          <w:color w:val="000000"/>
          <w:sz w:val="24"/>
        </w:rPr>
      </w:pPr>
      <w:r>
        <w:rPr>
          <w:color w:val="000000"/>
          <w:sz w:val="24"/>
        </w:rPr>
        <w:t>It is premature to discuss these issues since we are not certain whether or not there will be a sale.</w:t>
      </w:r>
    </w:p>
    <w:p>
      <w:pPr>
        <w:pStyle w:val="Normal"/>
        <w:rPr>
          <w:color w:val="000000"/>
          <w:sz w:val="24"/>
        </w:rPr>
      </w:pPr>
      <w:r>
        <w:rPr>
          <w:color w:val="000000"/>
          <w:sz w:val="24"/>
        </w:rPr>
      </w:r>
    </w:p>
    <w:p>
      <w:pPr>
        <w:pStyle w:val="Normal"/>
        <w:rPr>
          <w:vanish/>
          <w:color w:val="000000"/>
          <w:sz w:val="24"/>
        </w:rPr>
      </w:pPr>
      <w:r>
        <w:rPr>
          <w:vanish/>
          <w:color w:val="000000"/>
          <w:sz w:val="24"/>
        </w:rPr>
        <w:t>Yes, the current management will be retained</w:t>
      </w:r>
    </w:p>
    <w:p>
      <w:pPr>
        <w:pStyle w:val="BodyText"/>
        <w:rPr>
          <w:vanish/>
          <w:color w:val="000000"/>
          <w:sz w:val="24"/>
        </w:rPr>
      </w:pPr>
      <w:r>
        <w:rPr>
          <w:vanish/>
          <w:color w:val="000000"/>
          <w:sz w:val="24"/>
        </w:rPr>
      </w:r>
    </w:p>
    <w:p>
      <w:pPr>
        <w:pStyle w:val="Normal"/>
        <w:rPr>
          <w:vanish/>
          <w:color w:val="000000"/>
          <w:sz w:val="24"/>
        </w:rPr>
      </w:pPr>
      <w:r>
        <w:rPr>
          <w:vanish/>
          <w:color w:val="000000"/>
          <w:sz w:val="24"/>
        </w:rPr>
        <w:t>--</w:t>
      </w:r>
    </w:p>
    <w:p>
      <w:pPr>
        <w:pStyle w:val="BodyText"/>
        <w:rPr>
          <w:vanish/>
          <w:color w:val="000000"/>
          <w:sz w:val="24"/>
        </w:rPr>
      </w:pPr>
      <w:r>
        <w:rPr>
          <w:vanish/>
          <w:color w:val="000000"/>
          <w:sz w:val="24"/>
        </w:rPr>
      </w:r>
    </w:p>
    <w:p>
      <w:pPr>
        <w:pStyle w:val="Normal"/>
        <w:rPr>
          <w:b/>
          <w:color w:val="000000"/>
          <w:sz w:val="24"/>
        </w:rPr>
      </w:pPr>
      <w:r>
        <w:rPr>
          <w:b/>
          <w:color w:val="000000"/>
          <w:sz w:val="24"/>
        </w:rPr>
        <w:t>Are you disappointed in the rate of return/performance of these assets?</w:t>
      </w:r>
    </w:p>
    <w:p>
      <w:pPr>
        <w:pStyle w:val="Normal"/>
        <w:rPr/>
      </w:pPr>
      <w:r>
        <w:rPr>
          <w:color w:val="000000"/>
          <w:sz w:val="24"/>
        </w:rPr>
        <w:t>No</w:t>
      </w:r>
      <w:r>
        <w:rPr>
          <w:b/>
          <w:color w:val="000000"/>
          <w:sz w:val="24"/>
        </w:rPr>
        <w:t xml:space="preserve"> </w:t>
      </w:r>
      <w:r>
        <w:rPr>
          <w:color w:val="000000"/>
          <w:sz w:val="24"/>
        </w:rPr>
        <w:t>(We do not discuss specific rates of return or expectations)</w:t>
      </w:r>
    </w:p>
    <w:p>
      <w:pPr>
        <w:pStyle w:val="Normal"/>
        <w:rPr>
          <w:color w:val="000000"/>
          <w:sz w:val="24"/>
        </w:rPr>
      </w:pPr>
      <w:r>
        <w:rPr>
          <w:color w:val="000000"/>
          <w:sz w:val="24"/>
        </w:rPr>
      </w:r>
    </w:p>
    <w:p>
      <w:pPr>
        <w:pStyle w:val="Normal"/>
        <w:rPr>
          <w:b/>
          <w:color w:val="000000"/>
          <w:sz w:val="24"/>
        </w:rPr>
      </w:pPr>
      <w:r>
        <w:rPr>
          <w:b/>
          <w:color w:val="000000"/>
          <w:sz w:val="24"/>
        </w:rPr>
        <w:t>How will the price be determined?</w:t>
      </w:r>
    </w:p>
    <w:p>
      <w:pPr>
        <w:pStyle w:val="Normal"/>
        <w:rPr>
          <w:color w:val="000000"/>
          <w:sz w:val="24"/>
        </w:rPr>
      </w:pPr>
      <w:r>
        <w:rPr>
          <w:color w:val="000000"/>
          <w:sz w:val="24"/>
        </w:rPr>
        <w:t xml:space="preserve">Interested parties perform due diligence on the assets and offer a price that they believe is fair.  Company then decides if the offer is acceptable.  </w:t>
      </w:r>
    </w:p>
    <w:p>
      <w:pPr>
        <w:pStyle w:val="BodyTextIndent"/>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Normal"/>
        <w:spacing w:lineRule="atLeast" w:line="240"/>
        <w:rPr>
          <w:b/>
          <w:color w:val="000000"/>
          <w:sz w:val="24"/>
          <w:lang w:eastAsia="en-US"/>
        </w:rPr>
      </w:pPr>
      <w:r>
        <w:rPr>
          <w:b/>
          <w:color w:val="000000"/>
          <w:sz w:val="24"/>
          <w:lang w:eastAsia="en-US"/>
        </w:rPr>
        <w:t>Is your plan to pull out of the Latin American market?</w:t>
      </w:r>
    </w:p>
    <w:p>
      <w:pPr>
        <w:pStyle w:val="Normal"/>
        <w:spacing w:lineRule="atLeast" w:line="240"/>
        <w:rPr>
          <w:sz w:val="24"/>
        </w:rPr>
      </w:pPr>
      <w:r>
        <w:rPr>
          <w:sz w:val="24"/>
        </w:rPr>
        <w:t>Enron has built a strong core business in the region and we believe that there are significant opportunities for growth in Brazil and throughout Latin America. As the South American market continues to evolve and technology plays an increasingly prominent role in the day-to-day business operations, there will be many new opportunities for Enron to expand its efforts into the same high value areas that we have been pursuing in the United States and Europe.  These include energy services, energy outsourcing, communications and other broadband services.</w:t>
      </w:r>
    </w:p>
    <w:p>
      <w:pPr>
        <w:pStyle w:val="Normal"/>
        <w:spacing w:lineRule="atLeast" w:line="240"/>
        <w:rPr>
          <w:b/>
          <w:color w:val="000000"/>
          <w:sz w:val="24"/>
          <w:lang w:eastAsia="en-US"/>
        </w:rPr>
      </w:pPr>
      <w:r>
        <w:rPr>
          <w:b/>
          <w:color w:val="000000"/>
          <w:sz w:val="24"/>
          <w:lang w:eastAsia="en-US"/>
        </w:rPr>
      </w:r>
    </w:p>
    <w:p>
      <w:pPr>
        <w:pStyle w:val="Normal"/>
        <w:spacing w:lineRule="atLeast" w:line="240"/>
        <w:rPr>
          <w:b/>
          <w:color w:val="000000"/>
          <w:sz w:val="24"/>
          <w:lang w:eastAsia="en-US"/>
        </w:rPr>
      </w:pPr>
      <w:r>
        <w:rPr>
          <w:b/>
          <w:color w:val="000000"/>
          <w:sz w:val="24"/>
          <w:lang w:eastAsia="en-US"/>
        </w:rPr>
        <w:t>Is Enron getting out of the asset business?</w:t>
      </w:r>
    </w:p>
    <w:p>
      <w:pPr>
        <w:pStyle w:val="BodyTextIndent"/>
        <w:rPr>
          <w:rFonts w:ascii="Times New Roman" w:hAnsi="Times New Roman" w:cs="Times New Roman"/>
          <w:b w:val="false"/>
        </w:rPr>
      </w:pPr>
      <w:r>
        <w:rPr>
          <w:rFonts w:cs="Times New Roman" w:ascii="Times New Roman" w:hAnsi="Times New Roman"/>
          <w:b w:val="false"/>
        </w:rPr>
        <w:t>No.  We will continue to pursue businesses that require the development, ownership and operation of strategic assets.  Examples include: Riogen I (496MW) and Cuiaba II (474MW), gas-fired power generation projects, located in the states of Rio de Janeiro and Mato Grosso, respectively.  Both have emergency plant status and work is underway to have the projects completed in 2003.  Access to these plants, plus other targeted presence in  the regional energy delivery channels, enable Enron the ability to  package the right combination of commodity delivery and infrastructure development and management skills with unique finance, marketing, regulatory and risk management services for its customers.  Whenever capital is employed in owning assets, the ROC performance targets will have to be met.</w:t>
      </w:r>
    </w:p>
    <w:p>
      <w:pPr>
        <w:pStyle w:val="BodyTextIndent"/>
        <w:rPr>
          <w:rFonts w:ascii="Times New Roman" w:hAnsi="Times New Roman" w:cs="Times New Roman"/>
          <w:b w:val="false"/>
        </w:rPr>
      </w:pPr>
      <w:r>
        <w:rPr>
          <w:rFonts w:cs="Times New Roman" w:ascii="Times New Roman" w:hAnsi="Times New Roman"/>
          <w:b w:val="false"/>
        </w:rPr>
      </w:r>
    </w:p>
    <w:p>
      <w:pPr>
        <w:pStyle w:val="BodyText2"/>
        <w:rPr>
          <w:rFonts w:ascii="Times New Roman" w:hAnsi="Times New Roman" w:cs="Times New Roman"/>
          <w:b/>
        </w:rPr>
      </w:pPr>
      <w:r>
        <w:rPr>
          <w:rFonts w:cs="Times New Roman"/>
          <w:b/>
        </w:rPr>
      </w:r>
    </w:p>
    <w:p>
      <w:pPr>
        <w:pStyle w:val="Normal"/>
        <w:rPr>
          <w:sz w:val="24"/>
        </w:rPr>
      </w:pPr>
      <w:r>
        <w:rPr>
          <w:sz w:val="24"/>
        </w:rPr>
      </w:r>
    </w:p>
    <w:p>
      <w:pPr>
        <w:pStyle w:val="Normal"/>
        <w:rPr>
          <w:sz w:val="24"/>
        </w:rPr>
      </w:pPr>
      <w:r>
        <w:rPr>
          <w:sz w:val="24"/>
        </w:rPr>
      </w:r>
    </w:p>
    <w:p>
      <w:pPr>
        <w:pStyle w:val="Normal"/>
        <w:rPr/>
      </w:pPr>
      <w:r>
        <w:rPr/>
      </w:r>
    </w:p>
    <w:p>
      <w:pPr>
        <w:pStyle w:val="Normal"/>
        <w:rPr/>
      </w:pPr>
      <w:r>
        <w:rPr/>
      </w:r>
    </w:p>
    <w:sectPr>
      <w:headerReference w:type="default" r:id="rId2"/>
      <w:footerReference w:type="default" r:id="rId3"/>
      <w:type w:val="nextPage"/>
      <w:pgSz w:w="12240" w:h="15840"/>
      <w:pgMar w:left="180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ab/>
      <w:t>DRAFT</w:t>
      <w:tab/>
    </w:r>
    <w:r>
      <w:rPr/>
      <w:fldChar w:fldCharType="begin"/>
    </w:r>
    <w:r>
      <w:rPr/>
      <w:instrText xml:space="preserve"> TIME \@"H:mm\ AM/PM" </w:instrText>
    </w:r>
    <w:r>
      <w:rPr/>
      <w:fldChar w:fldCharType="separate"/>
    </w:r>
    <w:r>
      <w:rPr/>
      <w:t>8:20 AM</w:t>
    </w:r>
    <w:r>
      <w:rPr/>
      <w:fldChar w:fldCharType="end"/>
    </w:r>
  </w:p>
  <w:p>
    <w:pPr>
      <w:pStyle w:val="Footer"/>
      <w:rPr/>
    </w:pPr>
    <w:r>
      <w:rPr/>
      <w:tab/>
    </w:r>
  </w:p>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b/>
      </w:rPr>
    </w:pPr>
    <w:r>
      <w:rPr>
        <w:b/>
      </w:rPr>
      <w:t>DRAFT</w:t>
      <w:tab/>
      <w:tab/>
      <w:t>August 7, 2000 – 1:00 p.m.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color w:val="000000"/>
      <w:sz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2">
    <w:name w:val="Body Text 2"/>
    <w:basedOn w:val="Normal"/>
    <w:qFormat/>
    <w:pPr/>
    <w:rPr>
      <w:sz w:val="24"/>
    </w:rPr>
  </w:style>
  <w:style w:type="paragraph" w:styleId="BodyTextIndent">
    <w:name w:val="Body Text Indent"/>
    <w:basedOn w:val="Normal"/>
    <w:next w:val="Normal"/>
    <w:pPr/>
    <w:rPr>
      <w:rFonts w:ascii="Arial" w:hAnsi="Arial" w:cs="Arial"/>
      <w:b/>
      <w:sz w:val="24"/>
      <w:lang w:eastAsia="en-US"/>
    </w:rPr>
  </w:style>
  <w:style w:type="paragraph" w:styleId="Style19">
    <w:name w:val="Style19"/>
    <w:qFormat/>
    <w:pPr>
      <w:widowControl/>
      <w:bidi w:val="0"/>
    </w:pPr>
    <w:rPr>
      <w:rFonts w:ascii="Arial" w:hAnsi="Arial" w:eastAsia="Times New Roman" w:cs="Arial"/>
      <w:color w:val="auto"/>
      <w:sz w:val="24"/>
      <w:szCs w:val="20"/>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2000-09-15T02:44:00Z</dcterms:created>
  <dc:creator>Enron Technology</dc:creator>
  <dc:description/>
  <dc:language>en-CA</dc:language>
  <cp:lastModifiedBy>Enron Technology</cp:lastModifiedBy>
  <cp:lastPrinted>2000-09-15T12:57:00Z</cp:lastPrinted>
  <dcterms:modified xsi:type="dcterms:W3CDTF">2000-09-15T15:27:00Z</dcterms:modified>
  <cp:revision>5</cp:revision>
  <dc:subject/>
  <dc:title>DRAFT Q and As</dc:title>
</cp:coreProperties>
</file>