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Calif Generators See FERC Ruling As Step, Not Solution</w:t>
      </w:r>
      <w:r>
        <w:rPr/>
        <w:br/>
        <w:t>By Christina Cheddar</w:t>
        <w:br/>
        <w:t xml:space="preserve">  </w:t>
        <w:br/>
        <w:t xml:space="preserve">11/01/2000 </w:t>
        <w:br/>
        <w:t xml:space="preserve">Dow Jones News Service </w:t>
        <w:br/>
        <w:t xml:space="preserve">(Copyright (c) 2000, Dow Jones &amp; Company, Inc.) </w:t>
      </w:r>
    </w:p>
    <w:p>
      <w:pPr>
        <w:pStyle w:val="NormalWeb"/>
        <w:rPr/>
      </w:pPr>
      <w:r>
        <w:rPr/>
        <w:t xml:space="preserve">NEW YORK -(Dow Jones)- California's power generators think federal regulators took a big step toward improving what they see as a flawed market for wholesale electricity, but may have stopped short of total solution. </w:t>
      </w:r>
    </w:p>
    <w:p>
      <w:pPr>
        <w:pStyle w:val="NormalWeb"/>
        <w:rPr/>
      </w:pPr>
      <w:r>
        <w:rPr/>
        <w:t xml:space="preserve">Earlier Wednesday, a committee formed by the U.S. Federal Energy Regulatory Commission released recommendations to revamp the Golden State's power market. </w:t>
      </w:r>
    </w:p>
    <w:p>
      <w:pPr>
        <w:pStyle w:val="NormalWeb"/>
        <w:rPr/>
      </w:pPr>
      <w:r>
        <w:rPr/>
        <w:t xml:space="preserve">The recommendations sprung from a probe conducted by the committee that sought to explain why California power prices tripled this past summer. </w:t>
      </w:r>
    </w:p>
    <w:p>
      <w:pPr>
        <w:pStyle w:val="NormalWeb"/>
        <w:rPr/>
      </w:pPr>
      <w:r>
        <w:rPr/>
        <w:t xml:space="preserve">Overall, companies supplying power to the state applauded the committee's finding that market manipulation by power generators in the state wasn't to blame, as some consumer groups had charged. </w:t>
      </w:r>
    </w:p>
    <w:p>
      <w:pPr>
        <w:pStyle w:val="NormalWeb"/>
        <w:rPr/>
      </w:pPr>
      <w:r>
        <w:rPr/>
        <w:t xml:space="preserve">FERC is the third agency to agree that there was no price collusion in the market this summer, said Duke Energy Corp. (DUK) spokesman Tom Williams. </w:t>
      </w:r>
    </w:p>
    <w:p>
      <w:pPr>
        <w:pStyle w:val="NormalWeb"/>
        <w:rPr/>
      </w:pPr>
      <w:r>
        <w:rPr/>
        <w:t xml:space="preserve">Company officials also said they were pleased by the agency's recommendation that California should allow its three utilities to buy power from a variety of suppliers and buy power in the forward markets. </w:t>
      </w:r>
    </w:p>
    <w:p>
      <w:pPr>
        <w:pStyle w:val="NormalWeb"/>
        <w:rPr/>
      </w:pPr>
      <w:r>
        <w:rPr/>
        <w:t xml:space="preserve">Previously, the utilities were required to buy and sell all power through the state's Power Exchange at market prices. </w:t>
      </w:r>
    </w:p>
    <w:p>
      <w:pPr>
        <w:pStyle w:val="NormalWeb"/>
        <w:rPr/>
      </w:pPr>
      <w:r>
        <w:rPr/>
        <w:t xml:space="preserve">The previous requirement, which bound the utilities to one supplier, effectively created another monopoly, said Enron Corp. (ENE) spokesman Mark Palmer. </w:t>
      </w:r>
    </w:p>
    <w:p>
      <w:pPr>
        <w:pStyle w:val="NormalWeb"/>
        <w:rPr/>
      </w:pPr>
      <w:r>
        <w:rPr/>
        <w:t xml:space="preserve">"Utilities should be able to manage their own price risk," Palmer said. </w:t>
      </w:r>
    </w:p>
    <w:p>
      <w:pPr>
        <w:pStyle w:val="NormalWeb"/>
        <w:rPr/>
      </w:pPr>
      <w:r>
        <w:rPr/>
        <w:t xml:space="preserve">Williams Cos. (WMB) spokesman Tim Thuston agreed. He said his company had been advocating this change, and was pleased to see it included in the agency's recommendations. </w:t>
      </w:r>
    </w:p>
    <w:p>
      <w:pPr>
        <w:pStyle w:val="NormalWeb"/>
        <w:rPr/>
      </w:pPr>
      <w:r>
        <w:rPr/>
        <w:t xml:space="preserve">However, generators did raise concerns over a so-called soft cap. Under the provision, a supplier who sells power above $150 a megawatt would be entitled to receive the bidding price, however, the supplier would have to file several reports to the FERC. </w:t>
      </w:r>
    </w:p>
    <w:p>
      <w:pPr>
        <w:pStyle w:val="NormalWeb"/>
        <w:rPr/>
      </w:pPr>
      <w:r>
        <w:rPr/>
        <w:t xml:space="preserve">Previously, all bidders in a single-price auction had to pay the highest bid paid, which was otherwise known as the market-clearing price. Under the committee's recommendation, the market-clearing price will never exceed the $150/MW cap. </w:t>
      </w:r>
    </w:p>
    <w:p>
      <w:pPr>
        <w:pStyle w:val="NormalWeb"/>
        <w:rPr/>
      </w:pPr>
      <w:r>
        <w:rPr/>
        <w:t xml:space="preserve">The companies also were concerned about a provision that could lead to refunds after October 1. </w:t>
      </w:r>
    </w:p>
    <w:p>
      <w:pPr>
        <w:pStyle w:val="NormalWeb"/>
        <w:rPr/>
      </w:pPr>
      <w:r>
        <w:rPr/>
        <w:t xml:space="preserve">Reliant Energy Inc. (REI) spokesman John Stout a two-year refund window is "a cloud hanging over the market." </w:t>
      </w:r>
    </w:p>
    <w:p>
      <w:pPr>
        <w:pStyle w:val="NormalWeb"/>
        <w:rPr/>
      </w:pPr>
      <w:r>
        <w:rPr/>
        <w:t xml:space="preserve">During Stout's initial review of the voluminous FERC report, he said he wasn't able to determine exactly how the FERC would establish what is the right price for power. </w:t>
      </w:r>
    </w:p>
    <w:p>
      <w:pPr>
        <w:pStyle w:val="NormalWeb"/>
        <w:rPr/>
      </w:pPr>
      <w:r>
        <w:rPr/>
        <w:t xml:space="preserve">He said Reliant would be paying attention to this provision, which he said could have broad implications for the companies who operate in the state. </w:t>
      </w:r>
    </w:p>
    <w:p>
      <w:pPr>
        <w:pStyle w:val="NormalWeb"/>
        <w:rPr/>
      </w:pPr>
      <w:r>
        <w:rPr/>
        <w:t xml:space="preserve">Other officials also noted that sometimes power is traded several times before it reaches its end-users. In those cases, how would refunds be determined, officials asked. </w:t>
      </w:r>
    </w:p>
    <w:p>
      <w:pPr>
        <w:pStyle w:val="NormalWeb"/>
        <w:rPr/>
      </w:pPr>
      <w:r>
        <w:rPr/>
        <w:t xml:space="preserve">In sharing their initial reactions to the 100-page report, company officials agreed there is still much work to be done. Officials said they plan to make additional recommendations to the state's agencies in the days ahead.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pPr>
      <w:r>
        <w:rPr/>
        <w:t xml:space="preserve">The changes in the California power market are sure to affect the strategies of the state's power generators. </w:t>
      </w:r>
    </w:p>
    <w:p>
      <w:pPr>
        <w:pStyle w:val="NormalWeb"/>
        <w:spacing w:before="0" w:after="0"/>
        <w:rPr/>
      </w:pPr>
      <w:r>
        <w:rPr/>
        <w:t xml:space="preserve">Enron has already decided to back off plans to install 300 megawatts of new generation in the state next spring, said Enron's Palmer. The generation was part of a project proposed by the California Independent System Operator. </w:t>
      </w:r>
    </w:p>
    <w:p>
      <w:pPr>
        <w:pStyle w:val="NormalWeb"/>
        <w:spacing w:before="0" w:after="0"/>
        <w:rPr/>
      </w:pPr>
      <w:r>
        <w:rPr/>
        <w:t xml:space="preserve">Enron and 13 other companies are in negotiations to build the capacity, which would have operated during periods of peak demand, when prices are the highest. </w:t>
      </w:r>
    </w:p>
    <w:p>
      <w:pPr>
        <w:pStyle w:val="NormalWeb"/>
        <w:spacing w:before="0" w:after="0"/>
        <w:rPr/>
      </w:pPr>
      <w:r>
        <w:rPr/>
        <w:t xml:space="preserve">Palmer said the lingering uncertainty in the state's power market makes the project less financially attractive. </w:t>
      </w:r>
    </w:p>
    <w:p>
      <w:pPr>
        <w:pStyle w:val="NormalWeb"/>
        <w:spacing w:before="0" w:after="0"/>
        <w:rPr/>
      </w:pPr>
      <w:r>
        <w:rPr/>
        <w:t xml:space="preserve">Still, other financial opportunities could be created by the proposed regulations. Palmer said Enron's price-risk management operations could get a boost because the state's utilities will now be free to purchase power in the forward markets. </w:t>
      </w:r>
    </w:p>
    <w:p>
      <w:pPr>
        <w:pStyle w:val="NormalWeb"/>
        <w:spacing w:before="0" w:after="0"/>
        <w:rPr/>
      </w:pPr>
      <w:r>
        <w:rPr/>
        <w:t xml:space="preserve">Other trading companies also see an opportunity there, but none would estimate its potential value. </w:t>
      </w:r>
    </w:p>
    <w:p>
      <w:pPr>
        <w:pStyle w:val="NormalWeb"/>
        <w:spacing w:before="0" w:after="0"/>
        <w:rPr/>
      </w:pPr>
      <w:r>
        <w:rPr/>
        <w:t xml:space="preserve">Duke Energy spokesman Tom Williams emphasized the Charlotte, N.C., company's commitment to California. Duke, which supplies 4% of California's power, has already made a significant investment in the state, he said. </w:t>
      </w:r>
    </w:p>
    <w:p>
      <w:pPr>
        <w:pStyle w:val="NormalWeb"/>
        <w:spacing w:before="0" w:after="0"/>
        <w:rPr/>
      </w:pPr>
      <w:r>
        <w:rPr/>
        <w:t xml:space="preserve">Duke expects to continue to spend money in the state. For example, Duke will proceed with its plans to build its Moss Landing power plant in Monterey County. </w:t>
      </w:r>
    </w:p>
    <w:p>
      <w:pPr>
        <w:pStyle w:val="NormalWeb"/>
        <w:spacing w:before="0" w:after="0"/>
        <w:rPr/>
      </w:pPr>
      <w:r>
        <w:rPr/>
        <w:t xml:space="preserve">As for other power projects, Williams wouldn't provide specific details. </w:t>
      </w:r>
    </w:p>
    <w:p>
      <w:pPr>
        <w:pStyle w:val="NormalWeb"/>
        <w:spacing w:before="0" w:after="0"/>
        <w:rPr/>
      </w:pPr>
      <w:r>
        <w:rPr/>
        <w:t xml:space="preserve">Still, many believe additional capacity is needed to meet the state's growing power needs and lower prices. </w:t>
      </w:r>
    </w:p>
    <w:p>
      <w:pPr>
        <w:pStyle w:val="NormalWeb"/>
        <w:spacing w:before="0" w:after="0"/>
        <w:rPr/>
      </w:pPr>
      <w:r>
        <w:rPr/>
        <w:t xml:space="preserve">According to Williams, the FERC recommendations don't do enough to encourage new generation to be built in the state. </w:t>
      </w:r>
    </w:p>
    <w:p>
      <w:pPr>
        <w:pStyle w:val="NormalWeb"/>
        <w:spacing w:before="0" w:after="0"/>
        <w:rPr/>
      </w:pPr>
      <w:r>
        <w:rPr/>
        <w:t xml:space="preserve">"I think the next two months are full of uncertainty," Williams said. He added, as long as uncertainty persists in the market, companies won't want to make the investment. </w:t>
      </w:r>
    </w:p>
    <w:p>
      <w:pPr>
        <w:pStyle w:val="NormalWeb"/>
        <w:spacing w:before="0" w:after="0"/>
        <w:rPr/>
      </w:pPr>
      <w:r>
        <w:rPr/>
        <w:t xml:space="preserve">This point was echoed by other company officials. </w:t>
      </w:r>
    </w:p>
    <w:p>
      <w:pPr>
        <w:pStyle w:val="NormalWeb"/>
        <w:spacing w:before="0" w:after="0"/>
        <w:rPr/>
      </w:pPr>
      <w:r>
        <w:rPr/>
        <w:t xml:space="preserve">As the companies continue to review the order and make recommendations, it is likely officials will focus future debate on the soft cap and refund provisions of Wednesday's proposals. </w:t>
      </w:r>
    </w:p>
    <w:p>
      <w:pPr>
        <w:pStyle w:val="NormalWeb"/>
        <w:spacing w:before="0" w:after="0"/>
        <w:rPr/>
      </w:pPr>
      <w:r>
        <w:rPr/>
        <w:t xml:space="preserve">Still, the companies appeared encouraged that progress has been made toward correcting the state's markets. </w:t>
      </w:r>
    </w:p>
    <w:p>
      <w:pPr>
        <w:pStyle w:val="NormalWeb"/>
        <w:spacing w:before="0" w:after="0"/>
        <w:rPr/>
      </w:pPr>
      <w:r>
        <w:rPr/>
        <w:t xml:space="preserve">And a lot is at stake, according to Reliant's Stout. Not only is the company's future strategy in California riding on these decisions, but states like Nevada have slowed deregulation efforts in order to watch the events unfolding in California, Stout said. </w:t>
      </w:r>
    </w:p>
    <w:p>
      <w:pPr>
        <w:pStyle w:val="NormalWeb"/>
        <w:spacing w:before="0" w:after="0"/>
        <w:rPr/>
      </w:pPr>
      <w:r>
        <w:rPr/>
        <w:t xml:space="preserve">Stout said now is the time for consumer groups, power suppliers, utilities and the state agencies to come together "to get this power market fixed."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-Christina Cheddar, Dow Jones Newswires, 201-938-5166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christina.cheddar@dowjones.com</w:t>
      </w:r>
    </w:p>
    <w:p>
      <w:pPr>
        <w:pStyle w:val="NormalWeb"/>
        <w:spacing w:before="0" w:after="0"/>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s.djnr.com/cgi-bin/DJInteractive?cgi=WEB_PUB_DETAILS&amp;GJANum=265289506&amp;page=st_channels/pubdetails&amp;SC=DJ&amp;NEWSC=DJ&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2000-11-02T13:00:00Z</dcterms:created>
  <dc:creator>mbuster</dc:creator>
  <dc:description/>
  <dc:language>en-CA</dc:language>
  <cp:lastModifiedBy>mbuster</cp:lastModifiedBy>
  <dcterms:modified xsi:type="dcterms:W3CDTF">2000-11-02T13:08:00Z</dcterms:modified>
  <cp:revision>1</cp:revision>
  <dc:subject/>
  <dc:title> </dc:title>
</cp:coreProperties>
</file>