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INTERRUPTIBLE GAS BALANCING SERVICE AGREEMENT</w:t>
      </w:r>
    </w:p>
    <w:p>
      <w:pPr>
        <w:pStyle w:val="Normal"/>
        <w:widowControl/>
        <w:jc w:val="both"/>
        <w:rPr>
          <w:b/>
        </w:rPr>
      </w:pPr>
      <w:r>
        <w:rPr>
          <w:b/>
        </w:rPr>
      </w:r>
    </w:p>
    <w:p>
      <w:pPr>
        <w:pStyle w:val="Normal"/>
        <w:widowControl/>
        <w:tabs>
          <w:tab w:val="clear" w:pos="720"/>
          <w:tab w:val="center" w:pos="4680" w:leader="none"/>
        </w:tabs>
        <w:jc w:val="both"/>
        <w:rPr>
          <w:b/>
        </w:rPr>
      </w:pPr>
      <w:r>
        <w:rPr>
          <w:b/>
        </w:rPr>
        <w:tab/>
        <w:t>BY AND BETWEEN</w:t>
      </w:r>
    </w:p>
    <w:p>
      <w:pPr>
        <w:pStyle w:val="Normal"/>
        <w:widowControl/>
        <w:jc w:val="both"/>
        <w:rPr>
          <w:b/>
        </w:rPr>
      </w:pPr>
      <w:r>
        <w:rPr>
          <w:b/>
        </w:rPr>
      </w:r>
    </w:p>
    <w:p>
      <w:pPr>
        <w:pStyle w:val="Normal"/>
        <w:widowControl/>
        <w:tabs>
          <w:tab w:val="clear" w:pos="720"/>
          <w:tab w:val="center" w:pos="4680" w:leader="none"/>
        </w:tabs>
        <w:jc w:val="both"/>
        <w:rPr>
          <w:b/>
        </w:rPr>
      </w:pPr>
      <w:r>
        <w:rPr>
          <w:b/>
        </w:rPr>
        <w:tab/>
        <w:t>HATTIESBURG INDUSTRIAL GAS SALES COMPANY</w:t>
      </w:r>
    </w:p>
    <w:p>
      <w:pPr>
        <w:pStyle w:val="Normal"/>
        <w:widowControl/>
        <w:jc w:val="both"/>
        <w:rPr>
          <w:b/>
        </w:rPr>
      </w:pPr>
      <w:r>
        <w:rPr>
          <w:b/>
        </w:rPr>
      </w:r>
    </w:p>
    <w:p>
      <w:pPr>
        <w:pStyle w:val="Normal"/>
        <w:widowControl/>
        <w:tabs>
          <w:tab w:val="clear" w:pos="720"/>
          <w:tab w:val="center" w:pos="4680" w:leader="none"/>
        </w:tabs>
        <w:jc w:val="both"/>
        <w:rPr>
          <w:b/>
        </w:rPr>
      </w:pPr>
      <w:r>
        <w:rPr>
          <w:b/>
        </w:rPr>
        <w:tab/>
        <w:t>AND</w:t>
      </w:r>
    </w:p>
    <w:p>
      <w:pPr>
        <w:pStyle w:val="Normal"/>
        <w:widowControl/>
        <w:jc w:val="both"/>
        <w:rPr>
          <w:b/>
        </w:rPr>
      </w:pPr>
      <w:r>
        <w:rPr>
          <w:b/>
        </w:rPr>
        <w:t xml:space="preserve">   </w:t>
      </w:r>
    </w:p>
    <w:p>
      <w:pPr>
        <w:pStyle w:val="Normal"/>
        <w:widowControl/>
        <w:tabs>
          <w:tab w:val="clear" w:pos="720"/>
          <w:tab w:val="center" w:pos="4680" w:leader="none"/>
        </w:tabs>
        <w:jc w:val="both"/>
        <w:rPr>
          <w:b/>
        </w:rPr>
      </w:pPr>
      <w:r>
        <w:rPr>
          <w:b/>
        </w:rPr>
        <w:tab/>
        <w:t xml:space="preserve">   CALEDONIA POWER I, L.L.C.     </w:t>
      </w:r>
    </w:p>
    <w:p>
      <w:pPr>
        <w:pStyle w:val="Normal"/>
        <w:widowControl/>
        <w:jc w:val="both"/>
        <w:rPr>
          <w:b/>
        </w:rPr>
      </w:pPr>
      <w:r>
        <w:rPr>
          <w:b/>
        </w:rPr>
      </w:r>
    </w:p>
    <w:p>
      <w:pPr>
        <w:pStyle w:val="Normal"/>
        <w:widowControl/>
        <w:tabs>
          <w:tab w:val="clear" w:pos="720"/>
          <w:tab w:val="center" w:pos="4680" w:leader="none"/>
        </w:tabs>
        <w:jc w:val="both"/>
        <w:rPr>
          <w:b/>
        </w:rPr>
      </w:pPr>
      <w:r>
        <w:rPr>
          <w:b/>
        </w:rPr>
        <w:tab/>
        <w:t>DATED</w:t>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u w:val="single"/>
        </w:rPr>
        <w:t xml:space="preserve">       May 8, 2000          </w:t>
      </w:r>
    </w:p>
    <w:p>
      <w:pPr>
        <w:sectPr>
          <w:footerReference w:type="default" r:id="rId2"/>
          <w:type w:val="nextPage"/>
          <w:pgSz w:w="12240" w:h="15840"/>
          <w:pgMar w:left="1440" w:right="1440" w:gutter="0" w:header="0" w:top="1440" w:footer="720" w:bottom="776"/>
          <w:pgNumType w:fmt="decimal"/>
          <w:formProt w:val="false"/>
          <w:vAlign w:val="center"/>
          <w:textDirection w:val="lrTb"/>
          <w:docGrid w:type="default" w:linePitch="360" w:charSpace="0"/>
        </w:sectPr>
        <w:pStyle w:val="Normal"/>
        <w:widowControl/>
        <w:jc w:val="both"/>
        <w:rPr>
          <w:b/>
        </w:rPr>
      </w:pPr>
      <w:r>
        <w:rPr>
          <w:b/>
        </w:rPr>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center" w:pos="4680" w:leader="none"/>
        </w:tabs>
        <w:jc w:val="both"/>
        <w:rPr/>
      </w:pPr>
      <w:r>
        <w:rPr/>
        <w:tab/>
      </w:r>
      <w:r>
        <w:rPr>
          <w:u w:val="single"/>
        </w:rPr>
        <w:t>INTERRUPTIBLE GAS BALANCING SERVICE AGREEMENT</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w:t>
            <w:tab/>
            <w:tab/>
            <w:t xml:space="preserve">BALANCING SERVICE; RATES </w:t>
            <w:tab/>
            <w:t xml:space="preserve">  1</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jc w:val="both"/>
            <w:rPr/>
          </w:pPr>
          <w:r>
            <w:rPr/>
            <w:t>II.</w:t>
            <w:tab/>
            <w:tab/>
            <w:t xml:space="preserve">SCHEDULING </w:t>
            <w:tab/>
            <w:t xml:space="preserve">  2</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III.</w:t>
            <w:tab/>
            <w:tab/>
            <w:t>POINT(S) OF DELIVERY AND REDELIVERY</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IV.</w:t>
            <w:tab/>
            <w:tab/>
            <w:t>TERM</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w:t>
            <w:tab/>
            <w:tab/>
            <w:t>FUEL GAS</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w:t>
            <w:tab/>
            <w:tab/>
            <w:t>NOTICES</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VII.</w:t>
            <w:tab/>
            <w:tab/>
            <w:t>GENERAL TERMS AND CONDITIONS</w:t>
            <w:tab/>
            <w:t xml:space="preserve">  5</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VIII.</w:t>
            <w:tab/>
            <w:tab/>
            <w:t>MISCELLANEOUS</w:t>
            <w:tab/>
            <w:t xml:space="preserve">  5</w:t>
          </w:r>
        </w:p>
        <w:p>
          <w:pPr>
            <w:pStyle w:val="Normal"/>
            <w:widowControl/>
            <w:jc w:val="both"/>
            <w:rPr/>
          </w:pPr>
          <w:r>
            <w:rPr/>
          </w:r>
        </w:p>
        <w:p>
          <w:pPr>
            <w:pStyle w:val="Normal"/>
            <w:widowControl/>
            <w:tabs>
              <w:tab w:val="clear" w:pos="720"/>
              <w:tab w:val="center" w:pos="4680" w:leader="none"/>
            </w:tabs>
            <w:jc w:val="both"/>
            <w:rPr/>
          </w:pPr>
          <w:r>
            <w:rPr/>
            <w:tab/>
          </w:r>
          <w:r>
            <w:rPr>
              <w:u w:val="single"/>
            </w:rPr>
            <w:t>Exhibit "A"</w:t>
          </w:r>
        </w:p>
        <w:p>
          <w:pPr>
            <w:pStyle w:val="Normal"/>
            <w:widowControl/>
            <w:tabs>
              <w:tab w:val="clear" w:pos="720"/>
              <w:tab w:val="center" w:pos="4680" w:leader="none"/>
            </w:tabs>
            <w:jc w:val="both"/>
            <w:rPr/>
          </w:pPr>
          <w:r>
            <w:rPr/>
            <w:tab/>
          </w:r>
          <w:r>
            <w:rPr>
              <w:u w:val="single"/>
            </w:rPr>
            <w:t>General Terms and Conditions</w:t>
          </w:r>
        </w:p>
        <w:p>
          <w:pPr>
            <w:pStyle w:val="Normal"/>
            <w:widowControl/>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I.</w:t>
            <w:tab/>
            <w:tab/>
            <w:t>DEFINITIONS</w:t>
            <w:tab/>
            <w:t xml:space="preserve">  1</w:t>
          </w:r>
        </w:p>
        <w:p>
          <w:pPr>
            <w:pStyle w:val="Normal"/>
            <w:widowControl/>
            <w:tabs>
              <w:tab w:val="clear" w:pos="720"/>
              <w:tab w:val="center" w:pos="4680" w:leader="none"/>
            </w:tabs>
            <w:jc w:val="both"/>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w:t>
            <w:tab/>
            <w:tab/>
            <w:t>QUALITY</w:t>
            <w:tab/>
            <w:t xml:space="preserve">  2</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III.</w:t>
            <w:tab/>
            <w:tab/>
            <w:t>PRESSURE</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IV.</w:t>
            <w:tab/>
            <w:tab/>
            <w:t>TITLE AND RISK OF LOSS</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w:t>
            <w:tab/>
            <w:tab/>
            <w:t>MEASUREMENT</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w:t>
            <w:tab/>
            <w:tab/>
            <w:t>BILLINGS AND PAYMENTS</w:t>
            <w:tab/>
            <w:t xml:space="preserve"> 5</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VII.</w:t>
            <w:tab/>
            <w:tab/>
            <w:t>TAXES</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VIII.</w:t>
            <w:tab/>
            <w:tab/>
            <w:t>REGULATORY BODIES</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IX.</w:t>
            <w:tab/>
            <w:tab/>
            <w:t>FORCE MAJEURE</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jc w:val="both"/>
            <w:rPr/>
          </w:pPr>
          <w:r>
            <w:rPr/>
            <w:t>X.</w:t>
            <w:tab/>
            <w:tab/>
            <w:t xml:space="preserve"> TERMINATION</w:t>
            <w:tab/>
            <w:t xml:space="preserve"> 7</w:t>
          </w:r>
        </w:p>
        <w:p>
          <w:pPr>
            <w:pStyle w:val="Normal"/>
            <w:widowControl/>
            <w:jc w:val="both"/>
            <w:rPr/>
          </w:pPr>
          <w:r>
            <w:rPr/>
          </w:r>
        </w:p>
        <w:p>
          <w:pPr>
            <w:pStyle w:val="Normal"/>
            <w:widowControl/>
            <w:jc w:val="both"/>
            <w:rPr>
              <w:u w:val="single"/>
            </w:rPr>
          </w:pPr>
          <w:r>
            <w:rPr>
              <w:u w:val="single"/>
            </w:rPr>
          </w:r>
        </w:p>
        <w:p>
          <w:pPr>
            <w:pStyle w:val="Normal"/>
            <w:widowControl/>
            <w:jc w:val="both"/>
            <w:rPr>
              <w:vanish/>
              <w:u w:val="single"/>
            </w:rPr>
          </w:pPr>
          <w:r>
            <w:rPr>
              <w:vanish/>
              <w:u w:val="single"/>
            </w:rPr>
          </w:r>
          <w:r>
            <w:rPr>
              <w:u w:val="single"/>
              <w:vanish/>
            </w:rPr>
            <w:fldChar w:fldCharType="end"/>
          </w:r>
        </w:p>
      </w:sdtContent>
    </w:sdt>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tabs>
          <w:tab w:val="clear" w:pos="720"/>
          <w:tab w:val="center" w:pos="4680" w:leader="none"/>
        </w:tabs>
        <w:jc w:val="both"/>
        <w:rPr/>
      </w:pPr>
      <w:r>
        <w:rPr/>
        <w:tab/>
      </w:r>
      <w:r>
        <w:rPr>
          <w:b/>
          <w:u w:val="single"/>
        </w:rPr>
        <w:t>INTERRUPTIBLE GAS BALANCING SERVICE AGREEMENT</w:t>
      </w:r>
    </w:p>
    <w:p>
      <w:pPr>
        <w:pStyle w:val="Normal"/>
        <w:widowControl/>
        <w:jc w:val="both"/>
        <w:rPr/>
      </w:pPr>
      <w:r>
        <w:rPr/>
      </w:r>
    </w:p>
    <w:p>
      <w:pPr>
        <w:pStyle w:val="Normal"/>
        <w:widowControl/>
        <w:ind w:firstLine="720" w:end="0"/>
        <w:jc w:val="both"/>
        <w:rPr/>
      </w:pPr>
      <w:r>
        <w:rPr/>
        <w:t xml:space="preserve">THIS INTERRUPTIBLE GAS BALANCING SERVICE AGREEMENT (hereinafter referred to as the "Agreement") is made and entered into as of the </w:t>
      </w:r>
      <w:r>
        <w:rPr>
          <w:u w:val="single"/>
        </w:rPr>
        <w:t xml:space="preserve"> 8th  </w:t>
      </w:r>
      <w:r>
        <w:rPr/>
        <w:t xml:space="preserve"> day of </w:t>
      </w:r>
      <w:r>
        <w:rPr>
          <w:u w:val="single"/>
        </w:rPr>
        <w:t xml:space="preserve"> May </w:t>
      </w:r>
      <w:r>
        <w:rPr/>
        <w:t>, 2000, by and between HATTIESBURG INDUSTRIAL GAS SALES COMPANY, a Delaware corporation, (herein referred to as "Company"), operator of the Storage Facilities (as defined below) and managing general partner of the Hattiesburg Gas Storage Company, the owner of the said Storage Facilities, and, CALEDONIA POWER I, L.L.C., a Delaware company (herein referred to as "Customer") (each a “Party” and collectively the “Parties”).</w:t>
      </w:r>
    </w:p>
    <w:p>
      <w:pPr>
        <w:pStyle w:val="Normal"/>
        <w:widowControl/>
        <w:jc w:val="both"/>
        <w:rPr/>
      </w:pPr>
      <w:r>
        <w:rPr/>
      </w:r>
    </w:p>
    <w:p>
      <w:pPr>
        <w:pStyle w:val="Normal"/>
        <w:widowControl/>
        <w:tabs>
          <w:tab w:val="clear" w:pos="720"/>
          <w:tab w:val="center" w:pos="4680" w:leader="none"/>
        </w:tabs>
        <w:jc w:val="both"/>
        <w:rPr/>
      </w:pPr>
      <w:r>
        <w:rPr/>
        <w:tab/>
      </w:r>
      <w:r>
        <w:rPr>
          <w:u w:val="single"/>
        </w:rPr>
        <w:t>W I T N E S S E T H:</w:t>
      </w:r>
    </w:p>
    <w:p>
      <w:pPr>
        <w:pStyle w:val="Normal"/>
        <w:widowControl/>
        <w:jc w:val="both"/>
        <w:rPr/>
      </w:pPr>
      <w:r>
        <w:rPr/>
      </w:r>
    </w:p>
    <w:p>
      <w:pPr>
        <w:pStyle w:val="Normal"/>
        <w:widowControl/>
        <w:ind w:firstLine="720" w:end="0"/>
        <w:jc w:val="both"/>
        <w:rPr/>
      </w:pPr>
      <w:r>
        <w:rPr/>
        <w:t xml:space="preserve">WHEREAS, Company is the operator of certain underground gas storage facilities located near Petal, Mississippi (hereinafter referred to as the "Storage Facilities"); and </w:t>
      </w:r>
    </w:p>
    <w:p>
      <w:pPr>
        <w:pStyle w:val="Normal"/>
        <w:widowControl/>
        <w:jc w:val="both"/>
        <w:rPr/>
      </w:pPr>
      <w:r>
        <w:rPr/>
      </w:r>
    </w:p>
    <w:p>
      <w:pPr>
        <w:pStyle w:val="Normal"/>
        <w:widowControl/>
        <w:ind w:firstLine="720" w:end="0"/>
        <w:jc w:val="both"/>
        <w:rPr/>
      </w:pPr>
      <w:r>
        <w:rPr/>
        <w:t>WHEREAS, due to fluctuations in the supply of Customer's gas and due to fluctuations in the demand for Customer's gas by end</w:t>
        <w:noBreakHyphen/>
        <w:t>users and other gas purchasers, Customer wishes to enter into a balancing service agreement with Company allowing Customer to inject or withdraw gas, from time to time, on an interruptible basis, in order to balance deliveries and receipts in the pipeline facilities of AIM Pipeline Company ("AIM"), Koch Gateway Pipeline Company ("Koch"), Tennessee Gas Pipeline Company ("Tennessee"), and Transcontinental Gas Pipe Line Corporation ("Transco"); and</w:t>
      </w:r>
    </w:p>
    <w:p>
      <w:pPr>
        <w:pStyle w:val="Normal"/>
        <w:widowControl/>
        <w:jc w:val="both"/>
        <w:rPr/>
      </w:pPr>
      <w:r>
        <w:rPr/>
      </w:r>
    </w:p>
    <w:p>
      <w:pPr>
        <w:pStyle w:val="Normal"/>
        <w:widowControl/>
        <w:ind w:firstLine="720" w:end="0"/>
        <w:jc w:val="both"/>
        <w:rPr/>
      </w:pPr>
      <w:r>
        <w:rPr/>
        <w:t>WHEREAS, Company desires to perform such balancing services for Customer, all to be provided pursuant and subject to the terms and conditions hereof;</w:t>
      </w:r>
    </w:p>
    <w:p>
      <w:pPr>
        <w:pStyle w:val="Normal"/>
        <w:widowControl/>
        <w:jc w:val="both"/>
        <w:rPr/>
      </w:pPr>
      <w:r>
        <w:rPr/>
      </w:r>
    </w:p>
    <w:p>
      <w:pPr>
        <w:pStyle w:val="Normal"/>
        <w:widowControl/>
        <w:ind w:firstLine="720" w:end="0"/>
        <w:jc w:val="both"/>
        <w:rPr/>
      </w:pPr>
      <w:r>
        <w:rPr/>
        <w:t>NOW, THEREFORE, for and in consideration of the mutual covenants herein contained, together with other good and valuable consideration, the receipt and sufficiency of which are hereby acknowledged and confessed by both parties hereto, Company and Customer hereby agree as follows:</w:t>
      </w:r>
    </w:p>
    <w:p>
      <w:pPr>
        <w:pStyle w:val="Normal"/>
        <w:widowControl/>
        <w:jc w:val="both"/>
        <w:rPr/>
      </w:pPr>
      <w:r>
        <w:rPr/>
      </w:r>
    </w:p>
    <w:p>
      <w:pPr>
        <w:pStyle w:val="Normal"/>
        <w:keepNext w:val="true"/>
        <w:keepLines/>
        <w:widowControl/>
        <w:tabs>
          <w:tab w:val="clear" w:pos="720"/>
          <w:tab w:val="center" w:pos="4680" w:leader="none"/>
        </w:tabs>
        <w:jc w:val="both"/>
        <w:rPr/>
      </w:pPr>
      <w:r>
        <w:rPr/>
        <w:tab/>
        <w:t>ARTICLE I</w:t>
      </w:r>
    </w:p>
    <w:p>
      <w:pPr>
        <w:pStyle w:val="Normal"/>
        <w:keepLines/>
        <w:widowControl/>
        <w:tabs>
          <w:tab w:val="clear" w:pos="720"/>
          <w:tab w:val="center" w:pos="4680" w:leader="none"/>
        </w:tabs>
        <w:jc w:val="both"/>
        <w:rPr/>
      </w:pPr>
      <w:r>
        <w:rPr/>
        <w:tab/>
      </w:r>
      <w:r>
        <w:rPr>
          <w:u w:val="single"/>
        </w:rPr>
        <w:t>BALANCING SERVICE; RATES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1.1</w:t>
        <w:tab/>
        <w:t xml:space="preserve">Subject to the terms and provisions of this Agreement (including, without limitation, the General Terms and Conditions attached hereto as Exhibit "A", all of which are incorporated herein), Company agrees to provide a short-term, interruptible storage service designed to assist Customer in balancing receipts and deliveries on interconnecting pipelines (herein referred to as the "Balancing Service").  Company will receive gas from Customer on an interruptible basis at the Points of Delivery, as scheduled by Customer from time to time in accordance with Article II hereof, if and when storage capacity in excess of Company's other commitments is available. </w:t>
      </w:r>
      <w:r>
        <w:rPr>
          <w:b/>
          <w:bCs/>
        </w:rPr>
        <w:t>[Need an MDQ for Injection, Withdrawal, Storage Capacity somewhere in this agreement]</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1.2</w:t>
        <w:tab/>
        <w:t>All gas received by Company hereunder will be stored in the Storage Facilities in accordance with the terms of this Agreement. For the purposes hereof, accounting for injections and withdrawals shall be made on a first</w:t>
        <w:noBreakHyphen/>
        <w:t xml:space="preserve">in/first-out method.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sectPr>
          <w:footerReference w:type="default" r:id="rId5"/>
          <w:footerReference w:type="first" r:id="rId6"/>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1.3</w:t>
        <w:tab/>
        <w:t xml:space="preserve">Customer shall pay to Company each month the following charges: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a charge of one cent ($0.01) for each MMBtu of gas delivered to Company for injection into the Storage Facilities hereunder, and one cent ($0.01) for each MMBtu of gas redelivered by Company to Customer hereunder; plus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a charge of five cents ($0.05) per month for each MMBtu of the average monthly balance of gas in storage for Customer.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1.4</w:t>
        <w:tab/>
        <w:t>The service provided by Company hereunder is interruptible in that Company may interrupt injections or withdrawals hereunder, in whole or in part, at any time without liability for such interruptions.  Company will diligently seek to provide Customer with notice of any planned or unplanned interruption, but shall suffer no liability or penalty for its failure or inability to provide such notice.  Capacity available for the Gas Balancing Service shall be allocated among balancing customers from time to time on a first-come/first-served basis, determined as of the time that scheduling is requested.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1.5</w:t>
        <w:tab/>
        <w:t>Customer shall not request or accept delivery of any quantity of gas in excess of the quantity of gas injected and held in storage for Customer hereunder.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SCHEDULING</w:t>
      </w:r>
      <w:r>
        <w:fldChar w:fldCharType="begin"/>
      </w:r>
      <w:r>
        <w:rPr/>
        <w:instrText xml:space="preserve"> TC "SCHEDULING"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2.1</w:t>
        <w:tab/>
        <w:t xml:space="preserve">When Customer desires to inject or withdraw gas hereunder, Customer shall give verbal notice in accordance with Section 2.2 of this Article to Company's dispatcher, specifying the total quantity of gas which Customer desires to inject or withdraw and the applicable Point(s) of Delivery and Redelivery at which Customer desires to deliver or receive gas.  Company's dispatcher will advise Customer of the availability of capacity in the Storage Facilities (for injections) and the rates of flow at which gas may be injected or withdrawn at the Point(s) of Delivery or Redelivery specified by Customer.  Customer shall make available and tender any gas to be injected hereunder and shall receive and accept delivery, upon tender by Company, any gas requested to be withdrawn.  The quantity of gas stored in the Storage Facilities for the account of Customer shall be increased or decreased upon injection or withdrawal of gas from storage, as applicable.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2.2</w:t>
        <w:tab/>
        <w:t>Customer shall notify Company at least eight (8) hours in advance of any injection or withdrawal (or any requested change in the daily or hourly rate of flow) for injections or withdrawals of gas hereunder.  Company may waive any part of the eight (8) hour notice upon request if, in Company's reasonable judgement, operating conditions permit such waiver.  Customer shall notify Company immediately of any circumstance which causes or will cause the deliveries to or receipts from Company to be different from those requested.  Notices provided in this Article may be verbal, but shall be confirmed in writing via telecopy before the change in scheduling becomes effective.  Customer shall provide notice of any changes in deliveries to or receipts from Company to all applicable transporting pipelines and shall be responsible for, and shall indemnify and hold Company harmless from, any and all liabilities and expenses resulting from Customer's failure to notify all applicable transporting pipelines of any such changes.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III</w:t>
      </w:r>
    </w:p>
    <w:p>
      <w:pPr>
        <w:pStyle w:val="Normal"/>
        <w:widowControl/>
        <w:tabs>
          <w:tab w:val="clear" w:pos="720"/>
          <w:tab w:val="center" w:pos="4680" w:leader="none"/>
          <w:tab w:val="left" w:pos="5040" w:leader="none"/>
          <w:tab w:val="left" w:pos="5760" w:leader="none"/>
        </w:tabs>
        <w:jc w:val="both"/>
        <w:rPr/>
      </w:pPr>
      <w:r>
        <w:rPr/>
        <w:tab/>
      </w:r>
      <w:r>
        <w:rPr>
          <w:u w:val="single"/>
        </w:rPr>
        <w:t>POINT(S) OF DELIVERY AND REDELIVERY</w:t>
      </w:r>
      <w:r>
        <w:fldChar w:fldCharType="begin"/>
      </w:r>
      <w:r>
        <w:rPr/>
        <w:instrText xml:space="preserve"> TC "POINT(S) OF DELIVERY AND REDELIVERY"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3.1</w:t>
        <w:tab/>
        <w:t>The Point(s) of Delivery for all gas to be tendered by Customer to Company for injection into the Storage Facilities shall be: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 xml:space="preserve">the interconnection between the Storage Facilities and the pipeline facilities of AIM in Covington County, Mississippi;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the interconnection between the Storage Facilities and the pipeline facilities of Tennessee in Forrest County, Mississippi; and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(c)</w:t>
        <w:tab/>
        <w:t>the interconnection between the Storage Facilities and the pipeline facilities of Transco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3.2</w:t>
        <w:tab/>
        <w:t>The Point(s) of Redelivery for all gas to be tendered by Company to Customer for redelivery pursuant to the terms hereof shall be: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the interconnection between the Storage Facilities and the pipeline facilities of AIM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the interconnection between the Storage Facilities and the pipeline facilities of Koch in Forrest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(c)</w:t>
        <w:tab/>
        <w:t>the interconnection between the Storage Facilities and the pipeline facilities of Tennessee in Forrest County, Mississippi; and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(d)</w:t>
        <w:tab/>
        <w:t>the interconnection between the Storage Facilities and the pipeline facilities of Transco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TERM</w:t>
      </w:r>
      <w:r>
        <w:fldChar w:fldCharType="begin"/>
      </w:r>
      <w:r>
        <w:rPr/>
        <w:instrText xml:space="preserve"> TC "TERM"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This Agreement shall be effective as of the date set forth at the outset hereof and shall continue in full force and effect for a primary term of one month, and month to month thereafter unless and until terminated by either party, at any time, upon fifteen (15) days prior written notice.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s>
        <w:jc w:val="both"/>
        <w:rPr/>
      </w:pPr>
      <w:r>
        <w:rPr/>
        <w:tab/>
        <w:t>ARTICLE 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FUEL GAS</w:t>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In addition to the other charges set forth in this Agreement, Customer shall pay 1% shrinkage on all volumes injected into the Storage Field.  Each month Company shall provide Customer a statement showing the amount of fuel retained by the Storage Facility.</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NOTICES</w:t>
      </w:r>
      <w:r>
        <w:fldChar w:fldCharType="begin"/>
      </w:r>
      <w:r>
        <w:rPr/>
        <w:instrText xml:space="preserve"> TC "NOTICES"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6.1</w:t>
        <w:tab/>
        <w:t xml:space="preserve">Whenever any notice, request, demand, statement or payment is required or permitted to be given under any provision of this Agreement, unless expressly provided otherwise, such shall be in writing, signed by or on behalf of the person giving the same, and shall be deemed to have been given and received upon the actual receipt (including the receipt of a telecopy or facsimile of such notice) at the address of the parties as follows: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u w:val="single"/>
        </w:rPr>
        <w:t>Company</w:t>
      </w:r>
      <w:r>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For Notices:</w:t>
        <w:tab/>
        <w:tab/>
        <w:t>Hattiesburg Industrial Gas Sales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229 Milam Street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P.O. Box 21101</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Shreveport, LA 71120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PH:(318)677-5511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Fax:(318)677-5515</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Payments: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Wire Transfer:</w:t>
        <w:tab/>
        <w:t>Bank One Louisiana NA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Shreveport La ABA No. 065400137</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For Account of: Hattiesburg Gas Storage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Acct No. 5528800471216</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2160" w:start="2880" w:end="0"/>
        <w:jc w:val="both"/>
        <w:rPr/>
      </w:pPr>
      <w:r>
        <w:rPr>
          <w:u w:val="single"/>
        </w:rPr>
        <w:t>Customer</w:t>
      </w:r>
      <w:r>
        <w:rPr/>
        <w:t>:</w:t>
        <w:tab/>
        <w:tab/>
        <w:t>Caledonia Power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1400 Smith Street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Houston, Texas  77002-7361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Attn:  Jim Homco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 </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6.2</w:t>
        <w:tab/>
        <w:t>Operating communications made by telephone or other mutually agreeable means shall be confirmed in writing or by telecopy within two (2) days following same if requested by either party.  To facilitate such operating communications on a daily basis, lists of names, telephone and telecopy numbers of appropriate operating personnel shall be exchanged by and between Company and Customer before commencement of service under this Agreement.  Such lists shall be updated from time to time if changed.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6.3</w:t>
        <w:tab/>
        <w:t>The addresses of the parties may be revised upon written notice given in accordance herewith, designating in such writing the new address of the party so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center"/>
        <w:rPr/>
      </w:pPr>
      <w:r>
        <w:rPr/>
        <w:t>ARTICLE VII</w:t>
      </w:r>
    </w:p>
    <w:p>
      <w:pPr>
        <w:pStyle w:val="Heading1"/>
        <w:ind w:hanging="0" w:start="0"/>
        <w:rPr/>
      </w:pPr>
      <w:r>
        <w:rPr/>
        <w:t>ARBITRATION</w:t>
      </w:r>
    </w:p>
    <w:p>
      <w:pPr>
        <w:pStyle w:val="Normal"/>
        <w:keepNext w:val="true"/>
        <w:jc w:val="both"/>
        <w:rPr/>
      </w:pPr>
      <w:r>
        <w:rPr/>
      </w:r>
    </w:p>
    <w:p>
      <w:pPr>
        <w:pStyle w:val="Normal"/>
        <w:keepNext w:val="true"/>
        <w:ind w:hanging="720" w:start="720" w:end="0"/>
        <w:jc w:val="both"/>
        <w:rPr/>
      </w:pPr>
      <w:r>
        <w:rPr/>
        <w:t xml:space="preserve">7.1 </w:t>
        <w:tab/>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ind w:hanging="720" w:start="720" w:end="0"/>
        <w:jc w:val="both"/>
        <w:rPr/>
      </w:pPr>
      <w:r>
        <w:rPr/>
        <w:t xml:space="preserve">7.2  </w:t>
        <w:tab/>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Mississippi as required by Section 9.4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ind w:hanging="720" w:start="720" w:end="0"/>
        <w:jc w:val="both"/>
        <w:rPr/>
      </w:pPr>
      <w:r>
        <w:rPr/>
        <w:t xml:space="preserve">7.3  </w:t>
        <w:tab/>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storage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Normal"/>
        <w:ind w:hanging="720" w:start="720" w:end="0"/>
        <w:jc w:val="both"/>
        <w:rPr/>
      </w:pPr>
      <w:r>
        <w:rPr/>
        <w:t xml:space="preserve">7.4 </w:t>
        <w:tab/>
      </w:r>
      <w:r>
        <w:rPr>
          <w:u w:val="single"/>
        </w:rPr>
        <w:t>Confidentiality</w:t>
      </w:r>
      <w:r>
        <w:rPr/>
        <w:t>.  To the fullest extent permitted by law, any arbitration proceeding and the arbitrators award shall be maintained in confidence by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GENERAL TERMS AND CONDITIONS</w:t>
      </w:r>
      <w:r>
        <w:fldChar w:fldCharType="begin"/>
      </w:r>
      <w:r>
        <w:rPr/>
        <w:instrText xml:space="preserve"> TC "GENERAL TERMS AND CONDITIONS"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 General Terms and Conditions attached hereto as Exhibit "A" are hereby incorporated herein and made a part of this Agreement as if fully set forth herein.  Any conflict or inconsistency, either in construction or interpretation, between the terms hereof and the General Terms and Conditions attached hereto shall be resolved in favor of the terms hereof.</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IX</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MISCELLANEOUS</w:t>
      </w:r>
      <w:r>
        <w:fldChar w:fldCharType="begin"/>
      </w:r>
      <w:r>
        <w:rPr/>
        <w:instrText xml:space="preserve"> TC "MISCELLANEOUS"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9.1</w:t>
        <w:tab/>
      </w:r>
      <w:r>
        <w:rPr>
          <w:u w:val="single"/>
        </w:rPr>
        <w:t>Headings.</w:t>
      </w:r>
      <w:r>
        <w:rPr/>
        <w:t xml:space="preserve">  The subject headings of the articles and sections of this Agreement are intended for the sole purpose of convenient reference and are not intended, nor shall the same be construed, to be a part of this Agreement or considered in any interpretation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9.2</w:t>
        <w:tab/>
      </w:r>
      <w:r>
        <w:rPr>
          <w:u w:val="single"/>
        </w:rPr>
        <w:t>Amendment.</w:t>
      </w:r>
      <w:r>
        <w:rPr/>
        <w:t xml:space="preserve">  Neither this Agreement nor any provisions hereof may ever be amended, changed, modified or supplemented except by an agreement in writing, duly executed by the party to be charged with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9.3</w:t>
        <w:tab/>
      </w:r>
      <w:r>
        <w:rPr>
          <w:u w:val="single"/>
        </w:rPr>
        <w:t>Waiver.</w:t>
      </w:r>
      <w:r>
        <w:rPr/>
        <w:t xml:space="preserve">  No failure by either party to enforce the performance of any obligation of the other party under this Agreement shall operate as a waiver of such obligation or default, or as a waiver of any other right or default, whether of a like or different character.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9.4</w:t>
        <w:tab/>
      </w:r>
      <w:r>
        <w:rPr>
          <w:u w:val="single"/>
        </w:rPr>
        <w:t>Choice of Law.</w:t>
      </w:r>
      <w:r>
        <w:rPr/>
        <w:t xml:space="preserve">  As to all matters of construction and interpretation, this Agreement shall be interpreted, construed and governed by the laws of the State of Mississippi.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9.5</w:t>
        <w:tab/>
      </w:r>
      <w:r>
        <w:rPr>
          <w:u w:val="single"/>
        </w:rPr>
        <w:t>Succession.</w:t>
      </w:r>
      <w:r>
        <w:rPr/>
        <w:t xml:space="preserve">  Either party may assign its rights, titles or interests hereunder to any individual, bank, trustee, company or corporation as security for any note, notes, bonds or other obligations or securities of such assignor, but not otherwise, without the written consent of the other party hereto, which consent shall not be unreasonably withheld.  No assignment provided for hereunder shall in any way operate to enlarge, alter or change any obligation of the other party hereto nor shall the assignor be relieved of its obligations hereunder without the express written consent of the non</w:t>
        <w:noBreakHyphen/>
        <w:t>assigning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9.6</w:t>
        <w:tab/>
      </w:r>
      <w:r>
        <w:rPr>
          <w:u w:val="single"/>
        </w:rPr>
        <w:t>Right of Examination.</w:t>
      </w:r>
      <w:r>
        <w:rPr/>
        <w:t xml:space="preserve">  Both Company and Customer shall have the right to examine, at any reasonable time, the books, records, charts and any operating data of the other to the extent reasonably necessary to verify the accuracy of any statement, chart or computation made under or pursuant to the provisions of this Agreement.  All books, records and charts related to any statement, charge or computation made hereunder shall be retained and available for review or inspection for a period of two years.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9.7</w:t>
        <w:tab/>
      </w:r>
      <w:r>
        <w:rPr>
          <w:u w:val="single"/>
        </w:rPr>
        <w:t>Entire Agreement</w:t>
      </w:r>
      <w:r>
        <w:rPr/>
        <w:t>.  This Agreement contains the entire agreement and understanding of the parties hereto with respect to the subject matter hereof and, there are no agreements, understandings or representations, either oral or in writing, except as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9.8</w:t>
        <w:tab/>
      </w:r>
      <w:r>
        <w:rPr>
          <w:u w:val="single"/>
        </w:rPr>
        <w:t>Authority.</w:t>
      </w:r>
      <w:r>
        <w:rPr/>
        <w:t xml:space="preserve">  Subject to the receipt by Company of approval of this Agreement as provided in Section 9.9, Company and Customer each hereby represents and warrants that it has the full right, power and authority to enter into this Agreement, and that this Agreement will not violate the provisions of any other contract or agreement to which it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9.9</w:t>
        <w:tab/>
      </w:r>
      <w:r>
        <w:rPr>
          <w:u w:val="single"/>
        </w:rPr>
        <w:t>Regulatory Approval</w:t>
      </w:r>
      <w:r>
        <w:rPr/>
        <w:t xml:space="preserve">.  Company's obligations under this Agreement are subject to Company's application for and receipt of the approval and authorization of this Agreement by the Mississippi Public Service Commission, such approval and authorization to be in form and substance satisfactory to Company or Customer. </w:t>
      </w:r>
      <w:r>
        <w:rPr>
          <w:b/>
          <w:bCs/>
        </w:rPr>
        <w:t xml:space="preserve"> [When does this happen?]</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IN WITNESS WHEREOF, the parties have executed this Agreement in one or more copies or counterparts, each of which shall constitute and be an original of this Agreement effective between the parties as of the date first</w:t>
        <w:noBreakHyphen/>
        <w:t>above written.</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ATTEST:</w:t>
        <w:tab/>
        <w:tab/>
        <w:tab/>
        <w:tab/>
        <w:t>HATTIESBURG INDUSTRIAL GAS SALES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u w:val="single"/>
        </w:rPr>
        <w:t xml:space="preserve">                                             </w:t>
      </w:r>
      <w:r>
        <w:rPr/>
        <w:tab/>
        <w:tab/>
        <w:t xml:space="preserve">By:  </w:t>
      </w: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 xml:space="preserve">Its: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ATTEST:</w:t>
        <w:tab/>
        <w:tab/>
        <w:tab/>
        <w:tab/>
        <w:t>CALEDONIA POWER I, L.L.C.</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u w:val="single"/>
        </w:rPr>
        <w:t xml:space="preserve">                                              </w:t>
      </w:r>
      <w:r>
        <w:rPr/>
        <w:tab/>
        <w:tab/>
        <w:t xml:space="preserve">By: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 xml:space="preserve">Its:   </w:t>
      </w:r>
      <w:r>
        <w:rPr>
          <w:u w:val="single"/>
        </w:rPr>
        <w:t xml:space="preserve">                                                          </w:t>
      </w:r>
    </w:p>
    <w:p>
      <w:pPr>
        <w:sectPr>
          <w:footerReference w:type="defaul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b/>
        </w:rPr>
        <w:t>EXHIBIT "A"</w:t>
      </w:r>
    </w:p>
    <w:p>
      <w:pPr>
        <w:pStyle w:val="Normal"/>
        <w:widowControl/>
        <w:tabs>
          <w:tab w:val="clear" w:pos="720"/>
          <w:tab w:val="center" w:pos="4680" w:leader="none"/>
          <w:tab w:val="left" w:pos="5040" w:leader="none"/>
          <w:tab w:val="left" w:pos="5760" w:leader="none"/>
        </w:tabs>
        <w:jc w:val="both"/>
        <w:rPr>
          <w:b/>
        </w:rPr>
      </w:pPr>
      <w:r>
        <w:rPr>
          <w:b/>
        </w:rPr>
        <w:tab/>
        <w:t>TO GAS BALANCING AGREEMENT BETWEEN</w:t>
      </w:r>
    </w:p>
    <w:p>
      <w:pPr>
        <w:pStyle w:val="Normal"/>
        <w:widowControl/>
        <w:tabs>
          <w:tab w:val="clear" w:pos="720"/>
          <w:tab w:val="center" w:pos="4680" w:leader="none"/>
          <w:tab w:val="left" w:pos="5040" w:leader="none"/>
          <w:tab w:val="left" w:pos="5760" w:leader="none"/>
        </w:tabs>
        <w:jc w:val="both"/>
        <w:rPr>
          <w:b/>
        </w:rPr>
      </w:pPr>
      <w:r>
        <w:rPr>
          <w:b/>
        </w:rPr>
        <w:tab/>
        <w:t xml:space="preserve">HATTIESBURG INDUSTRIAL GAS SALES COMPANY </w:t>
      </w:r>
    </w:p>
    <w:p>
      <w:pPr>
        <w:pStyle w:val="Normal"/>
        <w:widowControl/>
        <w:tabs>
          <w:tab w:val="clear" w:pos="720"/>
          <w:tab w:val="center" w:pos="4680" w:leader="none"/>
          <w:tab w:val="left" w:pos="5040" w:leader="none"/>
          <w:tab w:val="left" w:pos="5760" w:leader="none"/>
        </w:tabs>
        <w:jc w:val="both"/>
        <w:rPr/>
      </w:pPr>
      <w:r>
        <w:rPr/>
        <w:tab/>
      </w:r>
      <w:r>
        <w:rPr>
          <w:b/>
        </w:rPr>
        <w:t>AND CALEDONIA POWER I, L.L.C.</w:t>
      </w:r>
    </w:p>
    <w:p>
      <w:pPr>
        <w:pStyle w:val="Normal"/>
        <w:widowControl/>
        <w:tabs>
          <w:tab w:val="clear" w:pos="720"/>
          <w:tab w:val="center" w:pos="4680" w:leader="none"/>
          <w:tab w:val="left" w:pos="5040" w:leader="none"/>
          <w:tab w:val="left" w:pos="5760" w:leader="none"/>
        </w:tabs>
        <w:jc w:val="both"/>
        <w:rPr/>
      </w:pPr>
      <w:r>
        <w:rPr/>
        <w:tab/>
      </w:r>
      <w:r>
        <w:rPr>
          <w:b/>
        </w:rPr>
        <w:t>DATED MAY 8,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u w:val="single"/>
        </w:rPr>
        <w:t>GENERAL TERMS AND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These General Terms and Conditions ("General Terms") are attached to and incorporated into the above</w:t>
        <w:noBreakHyphen/>
        <w:t>referenced GAS BALANCING AGREEMENT between HATTIESBURG INDUSTRIAL GAS SALES COMPANY, a Delaware corporation, (herein referred to as "Company"), operator of the Storage Facilities (as defined below) and managing general partner of the Hattiesburg Gas Storage Company, the owner of the said Storage Facilities, and, CALEDONIA POWER I, L.L.C., a Delaware company (herein referred to as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w:t>
      </w:r>
    </w:p>
    <w:p>
      <w:pPr>
        <w:pStyle w:val="Normal"/>
        <w:widowControl/>
        <w:tabs>
          <w:tab w:val="clear" w:pos="720"/>
          <w:tab w:val="center" w:pos="4680" w:leader="none"/>
          <w:tab w:val="left" w:pos="5040" w:leader="none"/>
          <w:tab w:val="left" w:pos="5760" w:leader="none"/>
        </w:tabs>
        <w:jc w:val="both"/>
        <w:rPr/>
      </w:pPr>
      <w:r>
        <w:rPr/>
        <w:tab/>
      </w:r>
      <w:r>
        <w:rPr>
          <w:u w:val="single"/>
        </w:rPr>
        <w:t>DEFINITIONS</w:t>
      </w:r>
      <w:r>
        <w:fldChar w:fldCharType="begin"/>
      </w:r>
      <w:r>
        <w:rPr/>
        <w:instrText xml:space="preserve"> TC "DEFINITIONS"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For the purposes of this Agreement , unless expressly stated otherwise, the following definitions shall be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w:t>
        <w:tab/>
        <w:t>The term "Btu" shall mean British Thermal Units.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1.2</w:t>
        <w:tab/>
        <w:t>A "day" shall mean the twenty</w:t>
        <w:noBreakHyphen/>
        <w:t xml:space="preserve">four (24) hour period beginning at 7:00 a.m. Jackson, Mississippi time on each calendar day and ending at 7:00 a.m. Jackson, Mississippi time on the following calendar day. </w:t>
      </w:r>
      <w:r>
        <w:rPr>
          <w:b/>
          <w:bCs/>
        </w:rPr>
        <w:t>[Should be same as connecting pipelines]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1.3</w:t>
        <w:tab/>
        <w:t>"Agreement" shall mean the above</w:t>
        <w:noBreakHyphen/>
        <w:t>referenced Gas Balancing Agreement together with these General Terms and all other attachments hereto or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1.4</w:t>
        <w:tab/>
        <w:t>The term "gas" shall mean natural gas in its natural state, produced from wells, including casinghead gas produced with crude oil, natural gas from gas wells and residue gas resulting from processing both casinghead gas and gas well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1.5</w:t>
        <w:tab/>
        <w:t>The term "Mcf" shall mean one thousand (1,000) cubic feet at a pressure of fifteen and twenty</w:t>
        <w:noBreakHyphen/>
        <w:t>five thousandths (15.025) psia and at a temperature of sixty degrees (60</w:t>
      </w:r>
      <w:r>
        <w:rPr>
          <w:vertAlign w:val="superscript"/>
        </w:rPr>
        <w:t>o</w:t>
      </w:r>
      <w:r>
        <w:rPr/>
        <w:t>)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1.6</w:t>
        <w:tab/>
        <w:t>The term "MMBtu" shall mean 1,000,000 Btu.</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1.7</w:t>
        <w:tab/>
        <w:t>A "month" shall mean that period of time beginning at 7:00 a.m. Jackson, Mississippi time on the first day of a calendar month and ending at 7:00 a.m. Jackson, Mississippi time on the first day of the following calendar month; provided, that, the first month hereunder shall commence on the first day of the calendar month in which the Commencement Date occurs, and the last month hereunder shall end on the date that this Agreement terminates.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8"/>
          <w:footerReference w:type="first" r:id="rId9"/>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1.8</w:t>
        <w:tab/>
        <w:t>"Point(s) of Delivery" shall mean the point or points, as identified in Section 3.1 of the Agreement, at which gas is received by Company for injection into storage.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1.9</w:t>
        <w:tab/>
        <w:t xml:space="preserve">"Point(s) of Redelivery" shall mean the point or points, as identified in Section 3.2 of the Agreement, at which gas is tendered by Company to Customer for delivery from storage.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1.10</w:t>
        <w:tab/>
        <w:t>The term "psia" shall mean pounds per square inch absolute.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1.11</w:t>
        <w:tab/>
        <w:t>The term "psig" shall mean pounds per square inch gauge.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1.12</w:t>
        <w:tab/>
        <w:t>"Storage Facilities" shall be as defined in the "WHEREAS" clauses of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1.13</w:t>
        <w:tab/>
        <w:t>The term "year" shall mean a period of twelve (12) consecutive months.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QUALITY</w:t>
      </w:r>
      <w:r>
        <w:fldChar w:fldCharType="begin"/>
      </w:r>
      <w:r>
        <w:rPr/>
        <w:instrText xml:space="preserve"> TC "QUALITY"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 gas delivered by either party to the other hereunder shall meet the quality specifications of the transporting pipeline which receives or delivers such gas at the Point(s) of Delivery or Redelivery and shall, in addition, be of such quality that it shall meet the following specifications, if such standards are more stringent: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a.</w:t>
        <w:tab/>
        <w:t>Be commercially free of dust, gum, gum</w:t>
        <w:noBreakHyphen/>
        <w:t>forming constituents, gasoline, and other solid and/or liquid matter, including but not limited to water, gas treating chemicals and well completion fluids and debris, which may become separated from the gas during transportation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b.</w:t>
        <w:tab/>
        <w:t xml:space="preserve">Contain not more than one quarter (1/4) grain of hydrogen sulphide per one hundred (100) cubic feet, as determined by the cadmium sulfate quantitative test, nor more than nine (9) grains of total sulfur per one hundred (100) cubic feet.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c.</w:t>
        <w:tab/>
        <w:t>The gas delivered hereunder shall not contain more than two</w:t>
        <w:noBreakHyphen/>
        <w:t>tenths of one percent (0.2%) by volume of oxygen, and shall not contain more than two percent (2%) by volume of carbon dioxide; and shall not contain more than two percent (2%) by volume of nitrogen.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d.</w:t>
        <w:tab/>
        <w:t>Have a heating value of not less than nine hundred eighty (980) Btu's per cubic feet.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e.</w:t>
        <w:tab/>
        <w:t>Have a temperature of not more than one hundred twenty degrees Fahrenheit (120</w:t>
      </w:r>
      <w:r>
        <w:rPr>
          <w:vertAlign w:val="superscript"/>
        </w:rPr>
        <w:t>o</w:t>
      </w:r>
      <w:r>
        <w:rPr/>
        <w:t xml:space="preserve"> F), nor less than forty degrees Fahrenheit (40</w:t>
      </w:r>
      <w:r>
        <w:rPr>
          <w:vertAlign w:val="superscript"/>
        </w:rPr>
        <w:t>o</w:t>
      </w:r>
      <w:r>
        <w:rPr/>
        <w:t xml:space="preserve"> 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f.</w:t>
        <w:tab/>
        <w:t>Have been dehydrated by any method other than the use of a calcium chloride as desiccant, for removal of entrained water in excess of seven (7) pounds of water per million (1,000,000) cubic feet of gas.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III</w:t>
      </w:r>
    </w:p>
    <w:p>
      <w:pPr>
        <w:pStyle w:val="Normal"/>
        <w:widowControl/>
        <w:tabs>
          <w:tab w:val="clear" w:pos="720"/>
          <w:tab w:val="center" w:pos="4680" w:leader="none"/>
          <w:tab w:val="left" w:pos="5040" w:leader="none"/>
          <w:tab w:val="left" w:pos="5760" w:leader="none"/>
        </w:tabs>
        <w:jc w:val="both"/>
        <w:rPr/>
      </w:pPr>
      <w:r>
        <w:rPr/>
        <w:tab/>
      </w:r>
      <w:r>
        <w:rPr>
          <w:u w:val="single"/>
        </w:rPr>
        <w:t>PRESSURE</w:t>
      </w:r>
      <w:r>
        <w:fldChar w:fldCharType="begin"/>
      </w:r>
      <w:r>
        <w:rPr/>
        <w:instrText xml:space="preserve"> TC "PRESSURE"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Company shall deliver gas to Customer from storage hereunder at pressures sufficient to enter the transporting pipeline's facilities at the Point(s) of Redelivery against the operating pressures maintained in such pipeline from time to time, provided that Company shall not be required to deliver gas at pressures in excess of 960 psig.  Customer shall deliver gas to Company for injection at the Point(s) of Delivery at the pressures as may be available from time to time in the transporting pipeline's facilities at such points, but in no event shall such pressures be less than 550 psig or greater than Company's maximum allowable operating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TITLE AND RISK OF LOSS</w:t>
      </w:r>
      <w:r>
        <w:fldChar w:fldCharType="begin"/>
      </w:r>
      <w:r>
        <w:rPr/>
        <w:instrText xml:space="preserve"> TC "TITLE AND RISK OF LOSS"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4.1</w:t>
        <w:tab/>
        <w:t>Title to the natural gas received by Company from Customer and redelivered to Customer hereunder shall, at all times, be in Customer and, except as provided in Section 4.2 of these General Terms, Company makes no warranty of title whatsoever.  Customer warrants for itself, its successors and assigns, that it will have, at the time of delivery, good title or valid right to deliver such gas hereunder.  Customer warrants for itself, its successors and assigns, that the gas it delivers hereunder shall be free and clear of all liens, encumbrances, or claims whatsoever; and that it shall indemnify Company and save it harmless from all claims, actions, damages, costs and expenses arising directly or indirectly from or with respect to the title to gas tendered to Company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4.2</w:t>
        <w:tab/>
        <w:t>Company warrants that it shall neither cause nor allow any cloud or encumbrance of any nature to arise by, through or under Company with respect to Customer's title to any gas tendered to Company hereunder, and agrees to redeliver such gas pursuant to this Agreement free from all liens and adverse claims arising by, through or under Company, and that it will indemnify, defend, protect, and save Customer harmless from all claims, suits, actions, damages, costs and expenses arising directly or indirectly from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10"/>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4.3</w:t>
        <w:tab/>
        <w:t>As between Customer and Company: Customer shall be in control and possession of the gas prior to delivery to Company for injection at the Point(s) of Delivery and after redelivery by Company to Customer at the Point(s) of Redelivery, and, shall indemnify, defend and hold Company harmless from any damage or injury caused thereby except for damages and injuries caused by the negligence of Company; and, Company shall be in control and possession of the gas after the receipt of the same for injection at the Point(s) of Delivery and until redelivery by Company to Customer at the Point(s) of Redelivery, and, shall indemnify, defend and hold Customer harmless from any damage or injury caused thereby, except for damages and injuries caused by the negligence of Customer.  The risk of loss for all gas injected into, stored in and withdrawn from the Storage Facilities shall be and remain with the party having control and possession of the gas as herein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V</w:t>
      </w:r>
    </w:p>
    <w:p>
      <w:pPr>
        <w:pStyle w:val="Normal"/>
        <w:widowControl/>
        <w:tabs>
          <w:tab w:val="clear" w:pos="720"/>
          <w:tab w:val="center" w:pos="4680" w:leader="none"/>
          <w:tab w:val="left" w:pos="5040" w:leader="none"/>
          <w:tab w:val="left" w:pos="5760" w:leader="none"/>
        </w:tabs>
        <w:jc w:val="both"/>
        <w:rPr/>
      </w:pPr>
      <w:r>
        <w:rPr/>
        <w:tab/>
      </w:r>
      <w:r>
        <w:rPr>
          <w:u w:val="single"/>
        </w:rPr>
        <w:t>MEASUREMENT</w:t>
      </w:r>
      <w:r>
        <w:fldChar w:fldCharType="begin"/>
      </w:r>
      <w:r>
        <w:rPr/>
        <w:instrText xml:space="preserve"> TC "MEASUREMENT"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5.1</w:t>
        <w:tab/>
        <w:t>The unit of volume for measurement of gas delivered hereunder shall be one (1) cubic foot of gas at a base temperature of sixty degrees Fahrenheit (60</w:t>
      </w:r>
      <w:r>
        <w:rPr>
          <w:vertAlign w:val="superscript"/>
        </w:rPr>
        <w:t>o</w:t>
      </w:r>
      <w:r>
        <w:rPr/>
        <w:t xml:space="preserve"> F) and at an absolute pressure of fifteen and twenty</w:t>
        <w:noBreakHyphen/>
        <w:t>five thousandths (15.025) pounds per square inch.  All fundamental constants, observations, records, and procedures involved in determining and/or verifying the quantity and other characteristics of gas delivered hereunder shall, unless otherwise specified herein, be in accordance with the standards prescribed in American Gas Association ("A.G.A.") Gas Measurement Committee Report No. 3, as now and from time to time amended or supplemented.  All measurements of gas shall be determined by calculation into terms of such unit.  All quantities given herein, unless expressly stated otherwise, are in terms of such unit.  Notwithstanding the foregoing, it is agreed that, for all purposes, the Btu content of the gas received and delivered by Company hereunder shall be measured on an "as delivered" basis rather than a fully saturated or "wet"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5.2</w:t>
        <w:tab/>
        <w:t>Company, at its sole expense, shall install, maintain and operate, or cause to be installed, maintained and operated, the measurement facilities required hereunder.  Said measurement facilities shall be so equipped with orifice meters, recording gauges, or other types of meters of standard make and design commonly acceptable in the industry, as to accomplish the accurate measurement of gas delivered hereunder.  The changing of charts, calibrating and adjustment of meters shall be done by Company or its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5.3</w:t>
        <w:tab/>
        <w:t>The accuracy of Company's measuring equipment shall be verified by Company at least once in each thirty (30) day period.  If either party desires a special test of any measuring equipment, it will promptly notify the other party and the parties shall then cooperate to secure a prompt verification of the accuracy of such equipment.  The expenses of any such special test, if requested by Customer, shall be borne by Customer if the measuring equipment tested is found to be accurate within the limit of plus or minus two percent (2%) of error.  For the purposes of measurement and meter calibration, the atmospheric pressure shall be assumed to be fourteen and seventy</w:t>
        <w:noBreakHyphen/>
        <w:t>three hundredths (14.73) pounds per square inch, irrespective of variations in natural atmospheric pressure from time to time.  Company and Customer, upon request, shall have the right to be present at any test of any measuring equipment, including any check measuring equipment installed by Customer at its sole expense.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11"/>
          <w:footerReference w:type="first" r:id="rId1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5.4</w:t>
        <w:tab/>
        <w:t>If, upon testing, the metering equipment is found to be inaccurate, in the aggregate, by two percent (2%) or more, either plus or minus, registration thereof and any payment based upon such registration shall be corrected at the rate of such inaccuracy for any period of inaccuracy which is definitely known or agreed upon, or if not known or agreed upon, then for a period extending back one</w:t>
        <w:noBreakHyphen/>
        <w:t>half (½) of the time elapsed since the day of the last calibration, not exceeding, however, forty</w:t>
        <w:noBreakHyphen/>
        <w:t>five (45) days.  Following any test, any metering equipment found to be inaccurate to any degree shall be adjusted immediately to measure accurately; however, if any inaccuracy is less than two percent (2%), all prior readings and measurements shall be deemed to be accurate and no adjustments to any prior reading shall be made.  If, for any reason, any meter is registering inaccurately or is out of service or out of repair so that the quantity of gas delivered through such meter cannot be ascertained or computed from the readings thereof, the quantity of gas so delivered during such period shall be estimated and agreed upon by the parties hereto upon the basis of the best available data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a.</w:t>
        <w:tab/>
        <w:t>by using the registration of any check measuring equipment, if installed and registering accurately, or in the absence of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b.</w:t>
        <w:tab/>
        <w:t>by correcting the error if the percentage of error is ascertainable by calibration, test, or mathematical calculation, or in the absence of both (a) and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c.</w:t>
        <w:tab/>
        <w:t>by estimating the quantity of gas deliveries by deliveries during preceding periods under similar conditions when the meter was registering accurately.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5.5</w:t>
        <w:tab/>
        <w:t>The measurement hereunder shall be corrected for deviation from Boyle's Law at the pressure and temperature under which gas is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BILLINGS AND PAYMENTS</w:t>
      </w:r>
      <w:r>
        <w:fldChar w:fldCharType="begin"/>
      </w:r>
      <w:r>
        <w:rPr/>
        <w:instrText xml:space="preserve"> TC "BILLINGS AND PAYMENTS"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6.1</w:t>
        <w:tab/>
        <w:t>On or before the fifteenth (15th) day of each month, Company shall render to Customer a statement for the preceding month properly identifying the applicable Point(s) of Delivery and Point(s) of Redelivery and showing the total quantity of gas received from and delivered to Customer hereunder, the amounts due for services during such month, including any penalties, the amount of Customer's gas in storage as of the close of such month, and information sufficient to explain and support any adjustments made by Company (in accordance with section 6.4 below) in determining the amount billed.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6.2</w:t>
        <w:tab/>
        <w:t xml:space="preserve">Customer shall pay Company, by wire transfer, the full amount reflected on the statements rendered pursuant to Section 6.1 of these General Terms within fifteen (15) days of its receipt of same.  If the fifteenth (15th) day shall fall upon a weekend or legal holiday, then such payment shall be made on the first regular business day following such fifteenth (15th) day.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6.3</w:t>
        <w:tab/>
        <w:t>In the event that Customer fails to pay such amounts when due, interest shall accrue on all unpaid amounts from the date due until paid at a rate of interest equal to the lesser of: (i) the rate of interest quoted as the "prime rate" of Bank One Louisiana, NA  to its largest and most credit</w:t>
        <w:noBreakHyphen/>
        <w:t>worthy commercial customers; or (ii) the highest legal rate of interest allowed by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6.4</w:t>
        <w:tab/>
        <w:t>In the event an error is discovered in the amount billed in any statement rendered by Company, such error shall be adjusted within thirty (30) days of the discovery of the error.  In the event a dispute arises as to the amount payable in any statement rendered, Customer shall pay the amount shown payable to Company in the statement which is not in dispute.  Any overcharges collected by Company pursuant to this section 6.4 shall be remitted to Customer, with interest, calculated as provided above in section 6.3, from the date such overcharges are received by Company until repaid.  Such payment shall not be deemed to be a waiver of the right by Customer to recoup any overpayment.  All statements shall be considered final, and any and all objections thereto shall be deemed waived, unless made in writing within twenty</w:t>
        <w:noBreakHyphen/>
        <w:t>four (24) months of Customer's receipt thereof.</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s>
        <w:jc w:val="both"/>
        <w:rPr/>
      </w:pPr>
      <w:r>
        <w:rPr/>
        <w:tab/>
        <w:t>ARTICLE VII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TAXES</w:t>
      </w:r>
      <w:r>
        <w:fldChar w:fldCharType="begin"/>
      </w:r>
      <w:r>
        <w:rPr/>
        <w:instrText xml:space="preserve"> TC "TAXES"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7.1</w:t>
        <w:tab/>
        <w:t>Customer agrees to pay to Company, by way of reimbursement, within fifteen (15) days of receipt of an invoice for same (pro</w:t>
        <w:noBreakHyphen/>
        <w:t>rated among all customers), all new taxes levied or imposed upon Company after the date hereof and, any increases in existing taxes which may be made effective after the date hereof, which arise out of the gas balancing services provided hereunder.  In the event that any additional taxes or increases in taxes are imposed with respect to the services hereunder and, should Company elect not to challenge the same, then Customer shall be subrogated to Company's rights to challenge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7.2</w:t>
        <w:tab/>
        <w:t>The term "taxes" as used herein, shall mean all taxes which are now in existence or which may in the future be levied upon Company, or its facilities or the storage of gas hereunder and arising out of the gas storage services to be provided hereunder including, but not limited to, street and alley rental tax, sales or use taxes, licenses, fees and any other taxes, charges or fees of any kind levied, assessed or made by any governmental authority on the act, right or privilege of transporting, handling, storing or delivering gas or using Company's Storage Facilities, which is measured by the volume, heating value, value of the gas, or any fee in respect to the gas or the storage, transportation or other handling thereof (excluding, however, real property, ad valorem, capital stock, income or excess profit taxes, or general franchise taxes imposed on corporations on account of their corporate existence or on their right to do business within the state as a foreign corporation and similar taxes).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REGULATORY BODIES</w:t>
      </w:r>
      <w:r>
        <w:fldChar w:fldCharType="begin"/>
      </w:r>
      <w:r>
        <w:rPr/>
        <w:instrText xml:space="preserve"> TC "REGULATORY BODIES"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This Agreement is subject to all present and future valid laws and lawful orders of all regulatory bodies now or hereafter having jurisdiction of either or both the parties.  This Agreement is expressly made subject to any and all tariff and other filings made by Company and approved by any federal or state regulatory body.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IX</w:t>
      </w:r>
    </w:p>
    <w:p>
      <w:pPr>
        <w:pStyle w:val="Normal"/>
        <w:widowControl/>
        <w:tabs>
          <w:tab w:val="clear" w:pos="720"/>
          <w:tab w:val="center" w:pos="4680" w:leader="none"/>
          <w:tab w:val="left" w:pos="5040" w:leader="none"/>
          <w:tab w:val="left" w:pos="5760" w:leader="none"/>
        </w:tabs>
        <w:jc w:val="both"/>
        <w:rPr/>
      </w:pPr>
      <w:r>
        <w:rPr/>
        <w:tab/>
      </w:r>
      <w:r>
        <w:rPr>
          <w:u w:val="single"/>
        </w:rPr>
        <w:t>FORCE MAJEURE</w:t>
      </w:r>
      <w:r>
        <w:fldChar w:fldCharType="begin"/>
      </w:r>
      <w:r>
        <w:rPr/>
        <w:instrText xml:space="preserve"> TC "FORCE MAJEURE"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9.1</w:t>
        <w:tab/>
        <w:t xml:space="preserve">In the event of either party hereto being rendered unable, wholly or in part, by force majeure to carry out its obligations under this Agreement, other than to make payments hereunder, the obligations of the party, as far as they are affected by such force majeure, shall be suspended during the continuance of any inability so caused, but for no longer period, and such cause shall as far as possible be remedied with all reasonable dispatch.  The party so affected by such event of force majeure shall give written notice, including reasonably full particulars of such force majeure, in writing or by telegraph to the other party as soon as possible but in no event more than ten (10) days after the occurrence of the cause so relied upon.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9.2</w:t>
        <w:tab/>
        <w:t>The term "force majeure" as employed herein shall mean, without limitation, acts of God, strikes, lockouts, or other industrial disturbances, acts of the public enemy, wars, blockades, insurrection, riots, epidemics, landslides, lightning, earthquakes, fires, storms, floods, washouts, arrest and restraints of governments and people, civil disturbances, explosions, breakage and/or accidents to machinery or lines or pipe, freezing of lines of pipe, inability to obtain or delay in obtaining rights</w:t>
        <w:noBreakHyphen/>
        <w:t>of</w:t>
        <w:noBreakHyphen/>
        <w:t>way, material, supplies, labor or permits, or refusal by pipelines, which are transporting on Customer's behalf, to receive or deliver gas hereunder.  It is understood and agreed that the settlement of strikes or lockouts shall be entirely within the discretion of the party having the difficulty, and that the above requirements that any force majeure shall be remedied with all reasonable dispatch shall not require the settlement of strikes or lockouts by acceding to the demands of any opposing party when such course is inadvisable in the discretion of the party having the difficulty.  Company shall utilize all reasonable efforts to design, operate and maintain its facilities in a manner which minimizes the potential for freezing of wells or lines of pipe.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X</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 xml:space="preserve"> TERMINATION</w:t>
      </w:r>
      <w:r>
        <w:fldChar w:fldCharType="begin"/>
      </w:r>
      <w:r>
        <w:rPr/>
        <w:instrText xml:space="preserve"> TC " TERMINATION"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10.1</w:t>
        <w:tab/>
        <w:t xml:space="preserve"> Any termination of this Agreement shall be without prejudice to collect any amounts then due and without waiver of any other remedy to which either party may be entitled.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10.2</w:t>
        <w:tab/>
        <w:t>In the event of termination, cancellation or expiration of this Agreement and, upon such occurrence, there is gas owed by Company to Customer or by Customer by Company, Customer shall withdraw or inject such gas as is necessary to balance within five days, or Customer shall pay the fees and penalties as provided in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b/>
        </w:rPr>
        <w:t>END OF GENERAL TERMS</w:t>
      </w:r>
    </w:p>
    <w:sectPr>
      <w:type w:val="continuous"/>
      <w:pgSz w:w="12240" w:h="15840"/>
      <w:pgMar w:left="1440" w:right="1440" w:gutter="0" w:header="0" w:top="144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t>HGS 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t>HGS 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t>HGS 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226060"/>
              <wp:effectExtent l="0" t="0" r="0" b="0"/>
              <wp:wrapTopAndBottom/>
              <wp:docPr id="2" name="Frame2"/>
              <a:graphic xmlns:a="http://schemas.openxmlformats.org/drawingml/2006/main">
                <a:graphicData uri="http://schemas.microsoft.com/office/word/2010/wordprocessingShape">
                  <wps:wsp>
                    <wps:cNvSpPr txBox="1"/>
                    <wps:spPr>
                      <a:xfrm>
                        <a:off x="0" y="0"/>
                        <a:ext cx="5943600" cy="226060"/>
                      </a:xfrm>
                      <a:prstGeom prst="rect"/>
                      <a:solidFill>
                        <a:srgbClr val="FFFFFF">
                          <a:alpha val="0"/>
                        </a:srgbClr>
                      </a:solidFill>
                    </wps:spPr>
                    <wps:txbx>
                      <w:txbxContent>
                        <w:p>
                          <w:pPr>
                            <w:pStyle w:val="Normal"/>
                            <w:rPr>
                              <w:sz w:val="16"/>
                            </w:rPr>
                          </w:pPr>
                          <w:r>
                            <w:rPr>
                              <w:sz w:val="16"/>
                              <w:u w:val="single"/>
                            </w:rPr>
                            <w:t>General Terms</w:t>
                          </w:r>
                        </w:p>
                        <w:p>
                          <w:pPr>
                            <w:pStyle w:val="Normal"/>
                            <w:rPr>
                              <w:sz w:val="16"/>
                            </w:rPr>
                          </w:pPr>
                          <w:r>
                            <w:rPr>
                              <w:sz w:val="16"/>
                            </w:rPr>
                            <w:t>HGSIT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txbxContent>
                    </wps:txbx>
                    <wps:bodyPr anchor="t" lIns="0" tIns="0" rIns="0" bIns="0">
                      <a:noAutofit/>
                    </wps:bodyPr>
                  </wps:wsp>
                </a:graphicData>
              </a:graphic>
            </wp:anchor>
          </w:drawing>
        </mc:Choice>
        <mc:Fallback>
          <w:pict>
            <v:rect fillcolor="#FFFFFF" style="position:absolute;rotation:-0;width:468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u w:val="single"/>
                      </w:rPr>
                      <w:t>General Terms</w:t>
                    </w:r>
                  </w:p>
                  <w:p>
                    <w:pPr>
                      <w:pStyle w:val="Normal"/>
                      <w:rPr>
                        <w:sz w:val="16"/>
                      </w:rPr>
                    </w:pPr>
                    <w:r>
                      <w:rPr>
                        <w:sz w:val="16"/>
                      </w:rPr>
                      <w:t>HGSIT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2000-05-11T16:25:00Z</dcterms:created>
  <dc:creator>EL Paso Energy</dc:creator>
  <dc:description/>
  <dc:language>en-CA</dc:language>
  <cp:lastModifiedBy>gnemec</cp:lastModifiedBy>
  <cp:lastPrinted>2000-05-08T11:51:00Z</cp:lastPrinted>
  <dcterms:modified xsi:type="dcterms:W3CDTF">2000-05-11T18:33:00Z</dcterms:modified>
  <cp:revision>10</cp:revision>
  <dc:subject/>
  <dc:title/>
</cp:coreProperties>
</file>