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UCAL/CSU v. EES LITIGATION</w:t>
      </w:r>
    </w:p>
    <w:p>
      <w:pPr>
        <w:pStyle w:val="Normal"/>
        <w:rPr/>
      </w:pPr>
      <w:r>
        <w:rPr/>
      </w:r>
    </w:p>
    <w:p>
      <w:pPr>
        <w:pStyle w:val="Normal"/>
        <w:rPr/>
      </w:pPr>
      <w:r>
        <w:rPr/>
      </w:r>
    </w:p>
    <w:p>
      <w:pPr>
        <w:pStyle w:val="Normal"/>
        <w:numPr>
          <w:ilvl w:val="0"/>
          <w:numId w:val="1"/>
        </w:numPr>
        <w:rPr/>
      </w:pPr>
      <w:r>
        <w:rPr/>
        <w:t>EVENTS LEADING TO SUIT</w:t>
      </w:r>
    </w:p>
    <w:p>
      <w:pPr>
        <w:pStyle w:val="Normal"/>
        <w:rPr/>
      </w:pPr>
      <w:r>
        <w:rPr/>
      </w:r>
    </w:p>
    <w:p>
      <w:pPr>
        <w:pStyle w:val="Normal"/>
        <w:rPr/>
      </w:pPr>
      <w:r>
        <w:rPr/>
        <w:t xml:space="preserve">    </w:t>
      </w:r>
      <w:r>
        <w:rPr/>
        <w:t>Beginning in the fall of 2000, So Cal Edison and PG&amp;E ceased reimbursing EES for EES’s cost of procuring power.  So Cal Edison and PG&amp;E’s obligation to make these payments is based on a CPUC-approved settlement to which EES and the utilities are parties.  By January the receivable from PG&amp;E had grown to over $300 million, and the receivable for So Cal Edison had grown to over $90 million.  (These receivables have been assigned to EPMI.   A Complaint has been filed at the CPUC to force payment of these amounts.)</w:t>
      </w:r>
    </w:p>
    <w:p>
      <w:pPr>
        <w:pStyle w:val="Normal"/>
        <w:rPr/>
      </w:pPr>
      <w:r>
        <w:rPr/>
      </w:r>
    </w:p>
    <w:p>
      <w:pPr>
        <w:pStyle w:val="Normal"/>
        <w:rPr/>
      </w:pPr>
      <w:r>
        <w:rPr/>
        <w:t xml:space="preserve">     </w:t>
      </w:r>
      <w:r>
        <w:rPr/>
        <w:t>The only means available to EES to end its exposure to the utilities’ continued nonpayment for procurement costs was to return its customers in So Cal Edison and PG&amp;E’s territories to utility service.  This EES did on February 1, 2001.  The action was based on the doctrine of commercial impracticability.</w:t>
      </w:r>
    </w:p>
    <w:p>
      <w:pPr>
        <w:pStyle w:val="Normal"/>
        <w:rPr/>
      </w:pPr>
      <w:r>
        <w:rPr/>
      </w:r>
    </w:p>
    <w:p>
      <w:pPr>
        <w:pStyle w:val="Normal"/>
        <w:numPr>
          <w:ilvl w:val="0"/>
          <w:numId w:val="1"/>
        </w:numPr>
        <w:rPr/>
      </w:pPr>
      <w:r>
        <w:rPr/>
        <w:t>UNIVERSITIES’ LAWSUIT</w:t>
      </w:r>
    </w:p>
    <w:p>
      <w:pPr>
        <w:pStyle w:val="Normal"/>
        <w:rPr/>
      </w:pPr>
      <w:r>
        <w:rPr/>
      </w:r>
    </w:p>
    <w:p>
      <w:pPr>
        <w:pStyle w:val="Normal"/>
        <w:rPr/>
      </w:pPr>
      <w:r>
        <w:rPr/>
        <w:t xml:space="preserve">     </w:t>
      </w:r>
      <w:r>
        <w:rPr/>
        <w:t>None of EES’s customers except the Universities has challenged EES’s action.  However, the Universities are EES’s largest customer, and if EES is forced to procure power for them for the remainder of the contract (it expires March 1, 2002) EES could sustain a loss of $130 million.</w:t>
      </w:r>
    </w:p>
    <w:p>
      <w:pPr>
        <w:pStyle w:val="Normal"/>
        <w:rPr/>
      </w:pPr>
      <w:r>
        <w:rPr/>
      </w:r>
    </w:p>
    <w:p>
      <w:pPr>
        <w:pStyle w:val="Normal"/>
        <w:rPr/>
      </w:pPr>
      <w:r>
        <w:rPr/>
        <w:t xml:space="preserve">     </w:t>
      </w:r>
      <w:r>
        <w:rPr/>
        <w:t>The Universities filed suit in federal district court in Oakland (Northern District) on March 9, 2001.  The suit seeks a mandatory injunction ordering EES to restore them as a Direct Access Customer.  A hearing on the injunction is scheduled for April 11, 2001.</w:t>
      </w:r>
    </w:p>
    <w:p>
      <w:pPr>
        <w:pStyle w:val="Normal"/>
        <w:rPr/>
      </w:pPr>
      <w:r>
        <w:rPr/>
      </w:r>
    </w:p>
    <w:p>
      <w:pPr>
        <w:pStyle w:val="Normal"/>
        <w:rPr/>
      </w:pPr>
      <w:r>
        <w:rPr/>
        <w:t xml:space="preserve">     </w:t>
      </w:r>
      <w:r>
        <w:rPr/>
        <w:t>The judge, Phyllis Hamilton, is a Clinton appointee.  Prior to her appointment to judge, she was a magistrate.  Former President Bush appointed her to be magistrate in 1991.  She graduated from Stanford and Santa Clara University Law School (both private).  She is not the best or the worst judge that we could have drawn.  She is not the brightest or the dumbest.  She has a reputation as a hardworker and will read what the parties file.  She appears to be a moderate politically.</w:t>
      </w:r>
    </w:p>
    <w:p>
      <w:pPr>
        <w:pStyle w:val="Normal"/>
        <w:rPr/>
      </w:pPr>
      <w:r>
        <w:rPr/>
      </w:r>
    </w:p>
    <w:p>
      <w:pPr>
        <w:pStyle w:val="Normal"/>
        <w:rPr/>
      </w:pPr>
      <w:r>
        <w:rPr/>
        <w:t xml:space="preserve">     </w:t>
      </w:r>
      <w:r>
        <w:rPr/>
        <w:t>On March 29, the Attorney General for the State of California requested permission to file an amicus curiae brief.  The Attorney General supports the Universities’ request for a mandatory injunction on the ground that the State, not the utilities, is bearing the procurement cost for the Universities under the current emergency legislation.  We are opposing this application.</w:t>
      </w:r>
    </w:p>
    <w:p>
      <w:pPr>
        <w:pStyle w:val="Normal"/>
        <w:rPr/>
      </w:pPr>
      <w:r>
        <w:rPr/>
      </w:r>
    </w:p>
    <w:p>
      <w:pPr>
        <w:pStyle w:val="Normal"/>
        <w:rPr/>
      </w:pPr>
      <w:r>
        <w:rPr/>
        <w:t xml:space="preserve">     </w:t>
      </w:r>
      <w:r>
        <w:rPr/>
        <w:t>I look forward to speaking with you about this case more specifially tomorrow.</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2001-04-05T17:10:00Z</dcterms:created>
  <dc:creator>rwillia2</dc:creator>
  <dc:description/>
  <dc:language>en-CA</dc:language>
  <cp:lastModifiedBy>rwillia2</cp:lastModifiedBy>
  <dcterms:modified xsi:type="dcterms:W3CDTF">2001-04-05T17:58:00Z</dcterms:modified>
  <cp:revision>3</cp:revision>
  <dc:subject/>
  <dc:title/>
</cp:coreProperties>
</file>