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AGENDA</w:t>
      </w:r>
    </w:p>
    <w:p>
      <w:pPr>
        <w:pStyle w:val="Heading"/>
        <w:rPr/>
      </w:pPr>
      <w:r>
        <w:rPr/>
        <w:t>CALPEAK POWER</w:t>
      </w:r>
    </w:p>
    <w:p>
      <w:pPr>
        <w:pStyle w:val="Normal"/>
        <w:jc w:val="center"/>
        <w:rPr>
          <w:rFonts w:ascii="Arial" w:hAnsi="Arial" w:cs="Arial"/>
          <w:b/>
          <w:sz w:val="24"/>
        </w:rPr>
      </w:pPr>
      <w:r>
        <w:rPr>
          <w:rFonts w:cs="Arial" w:ascii="Arial" w:hAnsi="Arial"/>
          <w:b/>
          <w:sz w:val="24"/>
        </w:rPr>
        <w:t>MEETINGS WITH GAS SERVICES SUPPLIERS</w:t>
      </w:r>
    </w:p>
    <w:p>
      <w:pPr>
        <w:pStyle w:val="Normal"/>
        <w:jc w:val="center"/>
        <w:rPr>
          <w:rFonts w:ascii="Arial" w:hAnsi="Arial" w:cs="Arial"/>
          <w:b/>
          <w:sz w:val="24"/>
        </w:rPr>
      </w:pPr>
      <w:r>
        <w:rPr>
          <w:rFonts w:cs="Arial" w:ascii="Arial" w:hAnsi="Arial"/>
          <w:b/>
          <w:sz w:val="24"/>
        </w:rPr>
        <w:t>SAN DIEGO – APRIL 6, 2001</w:t>
      </w:r>
    </w:p>
    <w:p>
      <w:pPr>
        <w:pStyle w:val="Normal"/>
        <w:rPr>
          <w:rFonts w:ascii="Arial" w:hAnsi="Arial" w:cs="Arial"/>
          <w:b/>
          <w:sz w:val="24"/>
        </w:rPr>
      </w:pPr>
      <w:r>
        <w:rPr>
          <w:rFonts w:cs="Arial" w:ascii="Arial" w:hAnsi="Arial"/>
          <w:b/>
          <w:sz w:val="24"/>
        </w:rPr>
      </w:r>
    </w:p>
    <w:p>
      <w:pPr>
        <w:pStyle w:val="Normal"/>
        <w:rPr/>
      </w:pPr>
      <w:r>
        <w:rPr>
          <w:rFonts w:cs="Arial" w:ascii="Arial" w:hAnsi="Arial"/>
          <w:bCs/>
          <w:sz w:val="24"/>
        </w:rPr>
        <w:t>Location: CalPeak Power, 3</w:t>
      </w:r>
      <w:r>
        <w:rPr>
          <w:rFonts w:cs="Arial" w:ascii="Arial" w:hAnsi="Arial"/>
          <w:bCs/>
          <w:sz w:val="24"/>
          <w:vertAlign w:val="superscript"/>
        </w:rPr>
        <w:t>rd</w:t>
      </w:r>
      <w:r>
        <w:rPr>
          <w:rFonts w:cs="Arial" w:ascii="Arial" w:hAnsi="Arial"/>
          <w:bCs/>
          <w:sz w:val="24"/>
        </w:rPr>
        <w:t xml:space="preserve"> Floor, 701 B Street, San Diego, 92101, phone 619-239-1212.</w:t>
      </w:r>
    </w:p>
    <w:p>
      <w:pPr>
        <w:pStyle w:val="Normal"/>
        <w:rPr>
          <w:rFonts w:ascii="Arial" w:hAnsi="Arial" w:cs="Arial"/>
          <w:bCs/>
          <w:sz w:val="24"/>
        </w:rPr>
      </w:pPr>
      <w:r>
        <w:rPr>
          <w:rFonts w:cs="Arial" w:ascii="Arial" w:hAnsi="Arial"/>
          <w:bCs/>
          <w:sz w:val="24"/>
        </w:rPr>
      </w:r>
    </w:p>
    <w:p>
      <w:pPr>
        <w:pStyle w:val="Normal"/>
        <w:rPr>
          <w:rFonts w:ascii="Arial" w:hAnsi="Arial" w:cs="Arial"/>
          <w:bCs/>
          <w:sz w:val="24"/>
        </w:rPr>
      </w:pPr>
      <w:r>
        <w:rPr>
          <w:rFonts w:cs="Arial" w:ascii="Arial" w:hAnsi="Arial"/>
          <w:bCs/>
          <w:sz w:val="24"/>
        </w:rPr>
        <w:t>Participants for CalPeak:  Chuck Hinckley (United Technologies), Dale Fredericks (DG Power), Brian Kelly (United Technologies), John Martin (Pacific Energy Systems), Ann Donnelly (PRM).</w:t>
      </w:r>
    </w:p>
    <w:p>
      <w:pPr>
        <w:pStyle w:val="Normal"/>
        <w:jc w:val="center"/>
        <w:rPr>
          <w:rFonts w:ascii="Arial" w:hAnsi="Arial" w:cs="Arial"/>
          <w:b/>
          <w:bCs/>
          <w:sz w:val="24"/>
        </w:rPr>
      </w:pPr>
      <w:r>
        <w:rPr>
          <w:rFonts w:cs="Arial" w:ascii="Arial" w:hAnsi="Arial"/>
          <w:b/>
          <w:bCs/>
          <w:sz w:val="24"/>
        </w:rPr>
      </w:r>
    </w:p>
    <w:p>
      <w:pPr>
        <w:pStyle w:val="Normal"/>
        <w:rPr>
          <w:rFonts w:ascii="Arial" w:hAnsi="Arial" w:cs="Arial"/>
          <w:b/>
          <w:sz w:val="24"/>
        </w:rPr>
      </w:pPr>
      <w:r>
        <w:rPr>
          <w:rFonts w:cs="Arial" w:ascii="Arial" w:hAnsi="Arial"/>
          <w:b/>
          <w:sz w:val="24"/>
        </w:rPr>
      </w:r>
    </w:p>
    <w:p>
      <w:pPr>
        <w:pStyle w:val="Normal"/>
        <w:numPr>
          <w:ilvl w:val="0"/>
          <w:numId w:val="2"/>
        </w:numPr>
        <w:rPr>
          <w:rFonts w:ascii="Arial" w:hAnsi="Arial" w:cs="Arial"/>
          <w:sz w:val="24"/>
        </w:rPr>
      </w:pPr>
      <w:r>
        <w:rPr>
          <w:rFonts w:cs="Arial" w:ascii="Arial" w:hAnsi="Arial"/>
          <w:sz w:val="24"/>
        </w:rPr>
        <w:t>Introductions.</w:t>
      </w:r>
    </w:p>
    <w:p>
      <w:pPr>
        <w:pStyle w:val="Normal"/>
        <w:numPr>
          <w:ilvl w:val="0"/>
          <w:numId w:val="2"/>
        </w:numPr>
        <w:rPr>
          <w:rFonts w:ascii="Arial" w:hAnsi="Arial" w:cs="Arial"/>
          <w:sz w:val="24"/>
        </w:rPr>
      </w:pPr>
      <w:r>
        <w:rPr>
          <w:rFonts w:cs="Arial" w:ascii="Arial" w:hAnsi="Arial"/>
          <w:sz w:val="24"/>
        </w:rPr>
        <w:t>Reminder – confidentiality.</w:t>
      </w:r>
    </w:p>
    <w:p>
      <w:pPr>
        <w:pStyle w:val="Normal"/>
        <w:numPr>
          <w:ilvl w:val="0"/>
          <w:numId w:val="2"/>
        </w:numPr>
        <w:rPr>
          <w:rFonts w:ascii="Arial" w:hAnsi="Arial" w:cs="Arial"/>
          <w:sz w:val="24"/>
        </w:rPr>
      </w:pPr>
      <w:r>
        <w:rPr>
          <w:rFonts w:cs="Arial" w:ascii="Arial" w:hAnsi="Arial"/>
          <w:sz w:val="24"/>
        </w:rPr>
        <w:t>CalPeak – update on project schedules and volumes.</w:t>
      </w:r>
    </w:p>
    <w:p>
      <w:pPr>
        <w:pStyle w:val="Normal"/>
        <w:numPr>
          <w:ilvl w:val="0"/>
          <w:numId w:val="2"/>
        </w:numPr>
        <w:rPr>
          <w:rFonts w:ascii="Arial" w:hAnsi="Arial" w:cs="Arial"/>
          <w:sz w:val="24"/>
        </w:rPr>
      </w:pPr>
      <w:r>
        <w:rPr>
          <w:rFonts w:cs="Arial" w:ascii="Arial" w:hAnsi="Arial"/>
          <w:sz w:val="24"/>
        </w:rPr>
        <w:t>Supplier – brief review of proposal, including updates of prices to the date of meeting.</w:t>
      </w:r>
    </w:p>
    <w:p>
      <w:pPr>
        <w:pStyle w:val="Normal"/>
        <w:numPr>
          <w:ilvl w:val="0"/>
          <w:numId w:val="2"/>
        </w:numPr>
        <w:rPr>
          <w:rFonts w:ascii="Arial" w:hAnsi="Arial" w:cs="Arial"/>
          <w:sz w:val="24"/>
        </w:rPr>
      </w:pPr>
      <w:r>
        <w:rPr>
          <w:rFonts w:cs="Arial" w:ascii="Arial" w:hAnsi="Arial"/>
          <w:sz w:val="24"/>
        </w:rPr>
        <w:t>Questions from CalPeak to supplier (see below)</w:t>
      </w:r>
    </w:p>
    <w:p>
      <w:pPr>
        <w:pStyle w:val="Normal"/>
        <w:numPr>
          <w:ilvl w:val="0"/>
          <w:numId w:val="2"/>
        </w:numPr>
        <w:rPr>
          <w:rFonts w:ascii="Arial" w:hAnsi="Arial" w:cs="Arial"/>
          <w:sz w:val="24"/>
        </w:rPr>
      </w:pPr>
      <w:r>
        <w:rPr>
          <w:rFonts w:cs="Arial" w:ascii="Arial" w:hAnsi="Arial"/>
          <w:sz w:val="24"/>
        </w:rPr>
        <w:t>Questions from supplier for CalPeak.</w:t>
      </w:r>
    </w:p>
    <w:p>
      <w:pPr>
        <w:pStyle w:val="Normal"/>
        <w:numPr>
          <w:ilvl w:val="0"/>
          <w:numId w:val="2"/>
        </w:numPr>
        <w:rPr>
          <w:rFonts w:ascii="Arial" w:hAnsi="Arial" w:cs="Arial"/>
          <w:sz w:val="24"/>
        </w:rPr>
      </w:pPr>
      <w:r>
        <w:rPr>
          <w:rFonts w:cs="Arial" w:ascii="Arial" w:hAnsi="Arial"/>
          <w:sz w:val="24"/>
        </w:rPr>
        <w:t>Discussion of creditworthiness process.</w:t>
      </w:r>
    </w:p>
    <w:p>
      <w:pPr>
        <w:pStyle w:val="Normal"/>
        <w:numPr>
          <w:ilvl w:val="0"/>
          <w:numId w:val="2"/>
        </w:numPr>
        <w:rPr>
          <w:rFonts w:ascii="Arial" w:hAnsi="Arial" w:cs="Arial"/>
          <w:sz w:val="24"/>
        </w:rPr>
      </w:pPr>
      <w:r>
        <w:rPr>
          <w:rFonts w:cs="Arial" w:ascii="Arial" w:hAnsi="Arial"/>
          <w:sz w:val="24"/>
        </w:rPr>
        <w:t>Next steps and action items.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Questions/Issues Identified by CalPeak:</w:t>
      </w:r>
    </w:p>
    <w:p>
      <w:pPr>
        <w:pStyle w:val="Normal"/>
        <w:rPr>
          <w:rFonts w:ascii="Arial" w:hAnsi="Arial" w:cs="Arial"/>
          <w:sz w:val="24"/>
        </w:rPr>
      </w:pPr>
      <w:r>
        <w:rPr>
          <w:rFonts w:cs="Arial" w:ascii="Arial" w:hAnsi="Arial"/>
          <w:sz w:val="24"/>
        </w:rPr>
      </w:r>
    </w:p>
    <w:p>
      <w:pPr>
        <w:pStyle w:val="Normal"/>
        <w:numPr>
          <w:ilvl w:val="0"/>
          <w:numId w:val="1"/>
        </w:numPr>
        <w:rPr>
          <w:rFonts w:ascii="Arial" w:hAnsi="Arial" w:cs="Arial"/>
          <w:sz w:val="24"/>
        </w:rPr>
      </w:pPr>
      <w:r>
        <w:rPr>
          <w:rFonts w:cs="Arial" w:ascii="Arial" w:hAnsi="Arial"/>
          <w:sz w:val="24"/>
        </w:rPr>
        <w:t xml:space="preserve">Discuss the procedure involving both CalPeak and your organization for working with the utility at each project to assure the required firm capacity through the utility system to the project lateral.  What level of firmness and/or curtailment, and their seasonality, do you anticipate?  Can you meet our deadlines with these procedures? </w:t>
      </w:r>
    </w:p>
    <w:p>
      <w:pPr>
        <w:pStyle w:val="Normal"/>
        <w:numPr>
          <w:ilvl w:val="0"/>
          <w:numId w:val="1"/>
        </w:numPr>
        <w:rPr>
          <w:rFonts w:ascii="Arial" w:hAnsi="Arial" w:cs="Arial"/>
          <w:sz w:val="24"/>
        </w:rPr>
      </w:pPr>
      <w:r>
        <w:rPr>
          <w:rFonts w:cs="Arial" w:ascii="Arial" w:hAnsi="Arial"/>
          <w:sz w:val="24"/>
        </w:rPr>
        <w:t>Describe any restrictions on firmness of your transportation to the California border.   Please confirm that your organization would assume such risks. What supply path alternatives are possible in your case?</w:t>
      </w:r>
    </w:p>
    <w:p>
      <w:pPr>
        <w:pStyle w:val="Normal"/>
        <w:numPr>
          <w:ilvl w:val="0"/>
          <w:numId w:val="1"/>
        </w:numPr>
        <w:rPr>
          <w:rFonts w:ascii="Arial" w:hAnsi="Arial" w:cs="Arial"/>
          <w:sz w:val="24"/>
        </w:rPr>
      </w:pPr>
      <w:r>
        <w:rPr>
          <w:rFonts w:cs="Arial" w:ascii="Arial" w:hAnsi="Arial"/>
          <w:sz w:val="24"/>
        </w:rPr>
        <w:t>What factors enter into the premium you have bid over index.  Are these premiums “fixed in stone” or could they change either positively or negatively?</w:t>
      </w:r>
    </w:p>
    <w:p>
      <w:pPr>
        <w:pStyle w:val="Normal"/>
        <w:numPr>
          <w:ilvl w:val="0"/>
          <w:numId w:val="1"/>
        </w:numPr>
        <w:rPr>
          <w:rFonts w:ascii="Arial" w:hAnsi="Arial" w:cs="Arial"/>
          <w:sz w:val="24"/>
        </w:rPr>
      </w:pPr>
      <w:r>
        <w:rPr>
          <w:rFonts w:eastAsia="Arial" w:cs="Arial" w:ascii="Arial" w:hAnsi="Arial"/>
          <w:sz w:val="24"/>
        </w:rPr>
        <w:t xml:space="preserve"> </w:t>
      </w:r>
      <w:r>
        <w:rPr>
          <w:rFonts w:cs="Arial" w:ascii="Arial" w:hAnsi="Arial"/>
          <w:sz w:val="24"/>
        </w:rPr>
        <w:t>How would you use pipeline storage assets in serving our projects?</w:t>
      </w:r>
    </w:p>
    <w:p>
      <w:pPr>
        <w:pStyle w:val="Normal"/>
        <w:numPr>
          <w:ilvl w:val="0"/>
          <w:numId w:val="1"/>
        </w:numPr>
        <w:rPr>
          <w:rFonts w:ascii="Arial" w:hAnsi="Arial" w:cs="Arial"/>
          <w:sz w:val="24"/>
        </w:rPr>
      </w:pPr>
      <w:r>
        <w:rPr>
          <w:rFonts w:cs="Arial" w:ascii="Arial" w:hAnsi="Arial"/>
          <w:sz w:val="24"/>
        </w:rPr>
        <w:t xml:space="preserve">Describe your view of an optimum gas pricing strategy for the initial two years of the projects operation, when the projects will likely run at a high load factor.  Should that strategy change when (anticipated several years from now) the projects become peakers?   </w:t>
      </w:r>
    </w:p>
    <w:p>
      <w:pPr>
        <w:pStyle w:val="Normal"/>
        <w:numPr>
          <w:ilvl w:val="0"/>
          <w:numId w:val="1"/>
        </w:numPr>
        <w:rPr>
          <w:rFonts w:ascii="Arial" w:hAnsi="Arial" w:cs="Arial"/>
          <w:sz w:val="24"/>
        </w:rPr>
      </w:pPr>
      <w:r>
        <w:rPr>
          <w:rFonts w:cs="Arial" w:ascii="Arial" w:hAnsi="Arial"/>
          <w:sz w:val="24"/>
        </w:rPr>
        <w:t>Discuss your organization’s experience in providing gas services to power generation, in California and elsewhere.</w:t>
      </w:r>
    </w:p>
    <w:p>
      <w:pPr>
        <w:pStyle w:val="Normal"/>
        <w:numPr>
          <w:ilvl w:val="0"/>
          <w:numId w:val="1"/>
        </w:numPr>
        <w:rPr>
          <w:rFonts w:ascii="Arial" w:hAnsi="Arial" w:cs="Arial"/>
          <w:sz w:val="24"/>
        </w:rPr>
      </w:pPr>
      <w:r>
        <w:rPr>
          <w:rFonts w:cs="Arial" w:ascii="Arial" w:hAnsi="Arial"/>
          <w:sz w:val="24"/>
        </w:rPr>
        <w:t xml:space="preserve">Would your organization also provide coordinated power scheduling and marketing services? Discuss your organization’s experience and potential cost structures to do so. </w:t>
      </w:r>
    </w:p>
    <w:p>
      <w:pPr>
        <w:pStyle w:val="Normal"/>
        <w:numPr>
          <w:ilvl w:val="0"/>
          <w:numId w:val="1"/>
        </w:numPr>
        <w:rPr>
          <w:rFonts w:ascii="Arial" w:hAnsi="Arial" w:cs="Arial"/>
          <w:sz w:val="24"/>
        </w:rPr>
      </w:pPr>
      <w:r>
        <w:rPr>
          <w:rFonts w:cs="Arial" w:ascii="Arial" w:hAnsi="Arial"/>
          <w:sz w:val="24"/>
        </w:rPr>
        <w:t>One of our objectives is maximum volume flexibility.  Please discuss your likely take commitments: annual, monthly, and daily.</w:t>
      </w:r>
    </w:p>
    <w:p>
      <w:pPr>
        <w:pStyle w:val="Normal"/>
        <w:numPr>
          <w:ilvl w:val="0"/>
          <w:numId w:val="1"/>
        </w:numPr>
        <w:rPr>
          <w:rFonts w:ascii="Arial" w:hAnsi="Arial" w:cs="Arial"/>
          <w:sz w:val="24"/>
        </w:rPr>
      </w:pPr>
      <w:r>
        <w:rPr>
          <w:rFonts w:cs="Arial" w:ascii="Arial" w:hAnsi="Arial"/>
          <w:sz w:val="24"/>
        </w:rPr>
        <w:t xml:space="preserve">Pipelines’ Operational Flow Orders introduce substantial financial risk in some parts of the county.  Do you anticipate problems with OFOs in serving our projects, and would you assume all such financial risks?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2001-04-02T11:42:00Z</dcterms:created>
  <dc:creator>Ann Donnelly</dc:creator>
  <dc:description/>
  <dc:language>en-CA</dc:language>
  <cp:lastModifiedBy>Ann Donnelly</cp:lastModifiedBy>
  <dcterms:modified xsi:type="dcterms:W3CDTF">2001-04-02T17:52:00Z</dcterms:modified>
  <cp:revision>6</cp:revision>
  <dc:subject/>
  <dc:title>DRAFT AGENDA</dc:title>
</cp:coreProperties>
</file>