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CalPX Criticizes Cal-ISO Plan Forcing Generators In Fwd</w:t>
      </w:r>
      <w:r>
        <w:rPr/>
        <w:br/>
        <w:t xml:space="preserve">  </w:t>
        <w:br/>
        <w:t xml:space="preserve">10/27/2000 </w:t>
        <w:br/>
        <w:t xml:space="preserve">Dow Jones Energy Service </w:t>
        <w:br/>
        <w:t xml:space="preserve">(Copyright (c) 2000, Dow Jones &amp; Company, Inc.) </w:t>
      </w:r>
    </w:p>
    <w:p>
      <w:pPr>
        <w:pStyle w:val="NormalWeb"/>
        <w:rPr/>
      </w:pPr>
      <w:r>
        <w:rPr/>
        <w:t xml:space="preserve">LOS ANGELES -(Dow Jones)- The California Power Exchange criticized the state's grid operator proposal to force generators to sell a majority of their power supply a day in advance, saying it doesn't support competition and may have "significant distorting effects" on the market, according to comments the CalPX filed with federal regulators Friday. </w:t>
      </w:r>
    </w:p>
    <w:p>
      <w:pPr>
        <w:pStyle w:val="NormalWeb"/>
        <w:rPr/>
      </w:pPr>
      <w:r>
        <w:rPr/>
        <w:t xml:space="preserve">"In a competitive environment, management should be empowered to make sound hedging decisions ... but should not be forced to lock in the lion's share of their electricity supply portfolios and effectively exit the market for that portion of their resources or requirements," the filing states. </w:t>
      </w:r>
    </w:p>
    <w:p>
      <w:pPr>
        <w:pStyle w:val="NormalWeb"/>
        <w:rPr/>
      </w:pPr>
      <w:r>
        <w:rPr/>
        <w:t xml:space="preserve">Last week, the state's Independent System Operator filed a petition with the Federal Energy Regulatory Commission seeking authority to force generators to sell about 70% of their supply into the forward market as a way to mitigate price spikes and minimize market power abuse in the state. </w:t>
      </w:r>
    </w:p>
    <w:p>
      <w:pPr>
        <w:pStyle w:val="NormalWeb"/>
        <w:rPr/>
      </w:pPr>
      <w:r>
        <w:rPr/>
        <w:t xml:space="preserve">The ISO proposal, which includes a $100 per megawatt-hour bid cap on wholesale electricity, calls for utilities to enter into forward contracts exclusively with generators and avoid making last minute purchases in the spot market. </w:t>
      </w:r>
    </w:p>
    <w:p>
      <w:pPr>
        <w:pStyle w:val="NormalWeb"/>
        <w:rPr/>
      </w:pPr>
      <w:r>
        <w:rPr/>
        <w:t xml:space="preserve">The plan calls for FERC to determine a "just and reasonable" price for a majority of the power. The remaining 30% of the power could be sold for market-based rates. </w:t>
      </w:r>
    </w:p>
    <w:p>
      <w:pPr>
        <w:pStyle w:val="NormalWeb"/>
        <w:rPr/>
      </w:pPr>
      <w:r>
        <w:rPr/>
        <w:t xml:space="preserve">FERC hasn't ruled on the proposal yet. </w:t>
      </w:r>
    </w:p>
    <w:p>
      <w:pPr>
        <w:pStyle w:val="NormalWeb"/>
        <w:rPr/>
      </w:pPr>
      <w:r>
        <w:rPr/>
        <w:t xml:space="preserve">The CalPX, where electricity is bought and sold in California, said any forward market deals should be conducted exclusively through the exchange because "CalPX's forward markets ... have been highly successful since their inception and continue to hold the most promise ..." </w:t>
      </w:r>
    </w:p>
    <w:p>
      <w:pPr>
        <w:pStyle w:val="NormalWeb"/>
        <w:rPr/>
      </w:pPr>
      <w:r>
        <w:rPr/>
        <w:t xml:space="preserve">"CalPX agrees that long-term forward transactions should be encouraged but not mandated," the filing states. "The incentives that exist today to use the real-time market for profit maximization rather than system reliability should be fixed - and promptly." </w:t>
      </w:r>
    </w:p>
    <w:p>
      <w:pPr>
        <w:pStyle w:val="NormalWeb"/>
        <w:rPr/>
      </w:pPr>
      <w:r>
        <w:rPr/>
        <w:t xml:space="preserve">The ISO, which controls 75% of the state's high voltage transmission system and real-time market, said 20% of the deals conducted this past summer were done in the real-time market and resulted in exorbitant price spikes. The real-time market is only supposed to account for 5% of the transactions. </w:t>
      </w:r>
    </w:p>
    <w:p>
      <w:pPr>
        <w:pStyle w:val="NormalWeb"/>
        <w:rPr/>
      </w:pPr>
      <w:r>
        <w:rPr/>
        <w:t xml:space="preserve">The CalPX said the ISO proposal is "skeletal" and incomplete and only addresses some of the key market conditions that need to be corrected.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60535902&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2000-10-30T13:02:00Z</dcterms:created>
  <dc:creator>mbuster</dc:creator>
  <dc:description/>
  <dc:language>en-CA</dc:language>
  <cp:lastModifiedBy>mbuster</cp:lastModifiedBy>
  <dcterms:modified xsi:type="dcterms:W3CDTF">2000-10-30T13:18:00Z</dcterms:modified>
  <cp:revision>1</cp:revision>
  <dc:subject/>
  <dc:title> </dc:title>
</cp:coreProperties>
</file>