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Curriculum Vitae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1985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Name:</w:t>
        <w:tab/>
        <w:t>Victoria Jane Windsor</w:t>
      </w:r>
    </w:p>
    <w:p>
      <w:pPr>
        <w:pStyle w:val="Normal"/>
        <w:tabs>
          <w:tab w:val="clear" w:pos="720"/>
          <w:tab w:val="left" w:pos="1985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Address:</w:t>
        <w:tab/>
        <w:t>Flat 2, 42 Stanhope Gardens, Highgate, London N6 5TS</w:t>
      </w:r>
    </w:p>
    <w:p>
      <w:pPr>
        <w:pStyle w:val="Normal"/>
        <w:tabs>
          <w:tab w:val="clear" w:pos="720"/>
          <w:tab w:val="left" w:pos="1985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Telephone:</w:t>
        <w:tab/>
        <w:t>020 8341 2745</w:t>
      </w:r>
    </w:p>
    <w:p>
      <w:pPr>
        <w:pStyle w:val="Normal"/>
        <w:tabs>
          <w:tab w:val="clear" w:pos="720"/>
          <w:tab w:val="left" w:pos="1985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Date of birth:</w:t>
        <w:tab/>
        <w:t>19 May 1972</w:t>
      </w:r>
    </w:p>
    <w:p>
      <w:pPr>
        <w:pStyle w:val="Normal"/>
        <w:tabs>
          <w:tab w:val="clear" w:pos="720"/>
          <w:tab w:val="left" w:pos="1985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Marital status:</w:t>
        <w:tab/>
        <w:t>Single</w:t>
      </w:r>
    </w:p>
    <w:p>
      <w:pPr>
        <w:pStyle w:val="Normal"/>
        <w:tabs>
          <w:tab w:val="clear" w:pos="720"/>
          <w:tab w:val="left" w:pos="1985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Nationality:</w:t>
        <w:tab/>
        <w:t>British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Work History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1134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Employer:</w:t>
        <w:tab/>
        <w:t xml:space="preserve">Hospitality Action, London </w:t>
      </w:r>
    </w:p>
    <w:p>
      <w:pPr>
        <w:pStyle w:val="Heading4"/>
        <w:ind w:hanging="0" w:start="0"/>
        <w:rPr/>
      </w:pPr>
      <w:r>
        <w:rPr/>
        <w:t>Dates:</w:t>
        <w:tab/>
        <w:t>Apr 00 – present</w:t>
      </w:r>
    </w:p>
    <w:p>
      <w:pPr>
        <w:pStyle w:val="Normal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Events Fundraising Manager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Re-launching the Hospitality Ball, including budget management, marketing and all aspects of operation.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Targeting potential support to secure sponsorship.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Managing a national joint appeal.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Providing logistical support for a diverse range of supporting events.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1134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Employer:</w:t>
        <w:tab/>
        <w:t>Risk Publications, London</w:t>
      </w:r>
    </w:p>
    <w:p>
      <w:pPr>
        <w:pStyle w:val="Normal"/>
        <w:tabs>
          <w:tab w:val="clear" w:pos="720"/>
          <w:tab w:val="left" w:pos="1134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Dates:</w:t>
        <w:tab/>
        <w:t>Jul 96 – Apr 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u w:val="single"/>
        </w:rPr>
        <w:t>Head of Energy Conferences &amp; Courses</w:t>
      </w:r>
      <w:r>
        <w:rPr>
          <w:rFonts w:cs="Arial" w:ascii="Arial" w:hAnsi="Arial"/>
          <w:sz w:val="22"/>
        </w:rPr>
        <w:t xml:space="preserve"> - Sept 99 – Apr 00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Formulated and managed the annual divisional budget (~ £1.6m) and forward plan.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Responsible for the strategic development of the conference division, including all marketing and operations activity.</w:t>
      </w:r>
    </w:p>
    <w:p>
      <w:pPr>
        <w:pStyle w:val="Normal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2"/>
          <w:u w:val="single"/>
        </w:rPr>
        <w:t>Divisional Manager, Energy &amp; Power Risk Management Conferences</w:t>
      </w:r>
      <w:r>
        <w:rPr>
          <w:rFonts w:cs="Arial" w:ascii="Arial" w:hAnsi="Arial"/>
          <w:sz w:val="22"/>
        </w:rPr>
        <w:t xml:space="preserve"> - Jun 98 – Sept 99</w:t>
        <w:tab/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Responsible for quality of all events, and training, managing and briefing a team of producers.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Identified new topics to develop into commercial conference topics via intensive research.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Developed a strategy to meet the annual budget and managed all divisional marketing activities.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u w:val="single"/>
        </w:rPr>
        <w:t>Secondment to New York</w:t>
      </w:r>
      <w:r>
        <w:rPr>
          <w:rFonts w:cs="Arial" w:ascii="Arial" w:hAnsi="Arial"/>
          <w:sz w:val="22"/>
        </w:rPr>
        <w:t xml:space="preserve">  - Apr 98 – Aug 98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709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Responsible for expanding the USA portfolio of events and establishing new contacts.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  <w:t>Senior Producer, Energy &amp; Power Risk Management Conferences</w:t>
      </w:r>
      <w:r>
        <w:rPr>
          <w:rFonts w:cs="Arial" w:ascii="Arial" w:hAnsi="Arial"/>
          <w:sz w:val="22"/>
        </w:rPr>
        <w:t xml:space="preserve">  - Jul 97 – Jun 98</w:t>
      </w:r>
    </w:p>
    <w:p>
      <w:pPr>
        <w:pStyle w:val="BodyText2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Senior member of team, which launched a new business in the rapidly emerging area of risk management and derivatives in the energy sector.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Conducted in-depth research into complex business areas with senior industry figures.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Produced commercial conference programmes in Europe and the USA.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u w:val="single"/>
        </w:rPr>
        <w:t>Course Producer, Risk Training Courses</w:t>
      </w:r>
      <w:r>
        <w:rPr>
          <w:rFonts w:cs="Arial" w:ascii="Arial" w:hAnsi="Arial"/>
          <w:sz w:val="22"/>
        </w:rPr>
        <w:t xml:space="preserve">  - Jul 96 – Jul 97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Produced training courses held in the USA, Asia, Europe and South Africa.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Researched and assimilated technical information into detailed course programmes.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Commissioned senior practitioners and leading academics to tutor the events.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Developed marketing plans and wrote and edited marketing material.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Normal"/>
        <w:tabs>
          <w:tab w:val="clear" w:pos="720"/>
          <w:tab w:val="left" w:pos="1134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Employer:</w:t>
        <w:tab/>
        <w:t xml:space="preserve">N&amp;P Building Society </w:t>
      </w:r>
    </w:p>
    <w:p>
      <w:pPr>
        <w:pStyle w:val="BodyText2"/>
        <w:tabs>
          <w:tab w:val="clear" w:pos="720"/>
          <w:tab w:val="left" w:pos="1134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Dates:</w:t>
        <w:tab/>
        <w:t>Oct 94 – Jul 96</w:t>
      </w:r>
    </w:p>
    <w:p>
      <w:pPr>
        <w:pStyle w:val="BodyText2"/>
        <w:tabs>
          <w:tab w:val="clear" w:pos="720"/>
          <w:tab w:val="left" w:pos="1134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3"/>
        <w:ind w:hanging="0" w:start="0"/>
        <w:rPr>
          <w:b/>
        </w:rPr>
      </w:pPr>
      <w:r>
        <w:rPr/>
        <w:t>Personal Financial Adviser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Advised customers on life assurance, pensions and investments.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Motivated and trained junior members of the branch team.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1134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Employer:</w:t>
        <w:tab/>
        <w:t>J Sainsbury PLC, Macclesfield</w:t>
      </w:r>
    </w:p>
    <w:p>
      <w:pPr>
        <w:pStyle w:val="BodyText2"/>
        <w:tabs>
          <w:tab w:val="clear" w:pos="720"/>
          <w:tab w:val="left" w:pos="1134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Dates:</w:t>
        <w:tab/>
        <w:t>Mar 89 – Jul 91</w:t>
      </w:r>
    </w:p>
    <w:p>
      <w:pPr>
        <w:pStyle w:val="Heading3"/>
        <w:tabs>
          <w:tab w:val="clear" w:pos="720"/>
          <w:tab w:val="left" w:pos="1134" w:leader="none"/>
        </w:tabs>
        <w:ind w:hanging="0" w:start="0"/>
        <w:rPr>
          <w:rFonts w:ascii="Arial" w:hAnsi="Arial" w:cs="Arial"/>
          <w:b/>
        </w:rPr>
      </w:pPr>
      <w:r>
        <w:rPr>
          <w:rFonts w:cs="Arial"/>
          <w:b/>
        </w:rPr>
      </w:r>
    </w:p>
    <w:p>
      <w:pPr>
        <w:pStyle w:val="Heading3"/>
        <w:tabs>
          <w:tab w:val="clear" w:pos="720"/>
          <w:tab w:val="left" w:pos="1134" w:leader="none"/>
        </w:tabs>
        <w:ind w:hanging="0" w:start="0"/>
        <w:rPr/>
      </w:pPr>
      <w:r>
        <w:rPr/>
        <w:t>General Assistant</w:t>
      </w:r>
    </w:p>
    <w:p>
      <w:pPr>
        <w:pStyle w:val="BodyText"/>
        <w:numPr>
          <w:ilvl w:val="0"/>
          <w:numId w:val="7"/>
        </w:numPr>
        <w:tabs>
          <w:tab w:val="clear" w:pos="720"/>
        </w:tabs>
        <w:ind w:hanging="283" w:start="709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Vacation work during school and university and full time upon graduating (July 1993 – October 1994) in an administrative role.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Education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1990-1993</w:t>
        <w:tab/>
      </w:r>
      <w:r>
        <w:rPr>
          <w:rFonts w:cs="Arial" w:ascii="Arial" w:hAnsi="Arial"/>
          <w:b/>
          <w:sz w:val="22"/>
        </w:rPr>
        <w:t>University of Birmingham</w:t>
      </w:r>
    </w:p>
    <w:p>
      <w:pPr>
        <w:pStyle w:val="BodyTextInden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BA (Hons) Medieval and Modern History II (I).</w:t>
      </w:r>
    </w:p>
    <w:p>
      <w:pPr>
        <w:pStyle w:val="Normal"/>
        <w:rPr/>
      </w:pPr>
      <w:r>
        <w:rPr>
          <w:rFonts w:cs="Arial" w:ascii="Arial" w:hAnsi="Arial"/>
          <w:sz w:val="22"/>
        </w:rPr>
        <w:t>1983-1990</w:t>
        <w:tab/>
      </w:r>
      <w:r>
        <w:rPr>
          <w:rFonts w:cs="Arial" w:ascii="Arial" w:hAnsi="Arial"/>
          <w:b/>
          <w:sz w:val="22"/>
        </w:rPr>
        <w:t>Henbury High School, Macclesfield</w:t>
      </w:r>
    </w:p>
    <w:p>
      <w:pPr>
        <w:pStyle w:val="Normal"/>
        <w:ind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4 A’ Levels: English Literature (B), History (B), Economics (B), General Studies (B).</w:t>
      </w:r>
    </w:p>
    <w:p>
      <w:pPr>
        <w:pStyle w:val="Normal"/>
        <w:ind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9 GCSEs including English and Maths.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Positions of Responsibility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 xml:space="preserve">Whilst at university I was Listings Editor of </w:t>
      </w:r>
      <w:r>
        <w:rPr>
          <w:rFonts w:cs="Arial" w:ascii="Arial" w:hAnsi="Arial"/>
          <w:i/>
          <w:sz w:val="22"/>
        </w:rPr>
        <w:t>Redbrick</w:t>
      </w:r>
      <w:r>
        <w:rPr>
          <w:rFonts w:cs="Arial" w:ascii="Arial" w:hAnsi="Arial"/>
          <w:sz w:val="22"/>
        </w:rPr>
        <w:t xml:space="preserve"> magazine, a fortnightly student publication, and Treasurer of the Rodney Hilton Library Committee.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Heading1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Professional Qualifications/Courses Attended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Financial Planning Certificate 1, May 1995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Financial Planning Certificate 2, May 1995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Introduction to Futures and Options, Securities Institute, London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Proof Reading Course, PMA Training</w:t>
      </w:r>
    </w:p>
    <w:p>
      <w:pPr>
        <w:pStyle w:val="Normal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Heading2"/>
        <w:ind w:hanging="0" w:start="0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  <w:t>Skills</w:t>
      </w:r>
    </w:p>
    <w:p>
      <w:pPr>
        <w:pStyle w:val="Normal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Full, clean driving licence. Computer literate. Strong keyboard skills.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2"/>
        <w:ind w:hanging="0" w:start="0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  <w:t>Interests and Leisure Activities</w:t>
      </w:r>
    </w:p>
    <w:p>
      <w:pPr>
        <w:pStyle w:val="Normal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With a keen interest in the arts, I enjoy visiting the theatre, cinema and art galleries. I am an avid reader and enjoy travelling, hill walking and visiting places of historical interest.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References available on request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footerReference w:type="default" r:id="rId2"/>
      <w:type w:val="nextPage"/>
      <w:pgSz w:w="11906" w:h="16838"/>
      <w:pgMar w:left="1418" w:right="1418" w:gutter="0" w:header="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chadow B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6"/>
        <w:lang w:val="en-CA"/>
      </w:rPr>
    </w:pPr>
    <w:r>
      <w:rPr>
        <w:sz w:val="16"/>
        <w:lang w:val="en-CA"/>
      </w:rPr>
    </w:r>
    <w:r>
      <mc:AlternateContent>
        <mc:Choice Requires="wps">
          <w:drawing>
            <wp:anchor behindDoc="0" distT="0" distB="0" distL="114935" distR="114935" simplePos="0" locked="0" layoutInCell="0" allowOverlap="1" relativeHeight="3">
              <wp:simplePos x="0" y="0"/>
              <wp:positionH relativeFrom="page">
                <wp:posOffset>791845</wp:posOffset>
              </wp:positionH>
              <wp:positionV relativeFrom="page">
                <wp:posOffset>10045065</wp:posOffset>
              </wp:positionV>
              <wp:extent cx="4694555" cy="28765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4555" cy="287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HAFoo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HAFoo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69.65pt;height:22.65pt;mso-wrap-distance-left:9.05pt;mso-wrap-distance-right:9.05pt;mso-wrap-distance-top:0pt;mso-wrap-distance-bottom:0pt;margin-top:790.95pt;mso-position-vertical-relative:page;margin-left:62.35pt;mso-position-horizontal-relative:page">
              <v:textbox inset="0.000694444444444445in,0.000694444444444445in,0.000694444444444445in,0.000694444444444445in">
                <w:txbxContent>
                  <w:p>
                    <w:pPr>
                      <w:pStyle w:val="HAFooter"/>
                      <w:rPr/>
                    </w:pPr>
                    <w:r>
                      <w:rPr/>
                    </w:r>
                  </w:p>
                  <w:p>
                    <w:pPr>
                      <w:pStyle w:val="HAFooter"/>
                      <w:rPr/>
                    </w:pPr>
                    <w:r>
                      <w:rPr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Schadow BT" w:hAnsi="Schadow BT" w:eastAsia="Times New Roman" w:cs="Schadow BT"/>
      <w:color w:val="auto"/>
      <w:sz w:val="24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134" w:leader="none"/>
      </w:tabs>
      <w:outlineLvl w:val="3"/>
    </w:pPr>
    <w:rPr>
      <w:rFonts w:ascii="Arial" w:hAnsi="Arial" w:cs="Arial"/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0"/>
      <w:u w:val="single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ADocumentTitle2">
    <w:name w:val="HA Document Title2"/>
    <w:basedOn w:val="Normal"/>
    <w:qFormat/>
    <w:pPr/>
    <w:rPr>
      <w:sz w:val="104"/>
    </w:rPr>
  </w:style>
  <w:style w:type="paragraph" w:styleId="HAAddressHeading">
    <w:name w:val="HA Address Heading"/>
    <w:basedOn w:val="Normal"/>
    <w:qFormat/>
    <w:pPr/>
    <w:rPr>
      <w:rFonts w:ascii="Schadow BT" w:hAnsi="Schadow BT" w:cs="Schadow BT"/>
      <w:lang w:val="en-GB"/>
    </w:rPr>
  </w:style>
  <w:style w:type="paragraph" w:styleId="HABoldHeading">
    <w:name w:val="HA Bold Heading"/>
    <w:basedOn w:val="Normal"/>
    <w:qFormat/>
    <w:pPr/>
    <w:rPr>
      <w:rFonts w:ascii="Schadow BT" w:hAnsi="Schadow BT" w:cs="Schadow BT"/>
      <w:b/>
      <w:sz w:val="24"/>
      <w:lang w:val="en-GB"/>
    </w:rPr>
  </w:style>
  <w:style w:type="paragraph" w:styleId="HADocumentTitle1">
    <w:name w:val="HA Document Title1"/>
    <w:basedOn w:val="Normal"/>
    <w:qFormat/>
    <w:pPr/>
    <w:rPr>
      <w:rFonts w:ascii="Schadow BT" w:hAnsi="Schadow BT" w:cs="Schadow BT"/>
      <w:sz w:val="108"/>
      <w:lang w:val="en-GB"/>
    </w:rPr>
  </w:style>
  <w:style w:type="paragraph" w:styleId="HARowHeadingCtr">
    <w:name w:val="HA Row Heading Ctr"/>
    <w:basedOn w:val="Normal"/>
    <w:qFormat/>
    <w:pPr>
      <w:spacing w:before="120" w:after="120"/>
      <w:ind w:hanging="0" w:start="-108" w:end="-142"/>
    </w:pPr>
    <w:rPr>
      <w:rFonts w:ascii="Schadow BT" w:hAnsi="Schadow BT" w:cs="Schadow BT"/>
      <w:sz w:val="24"/>
      <w:lang w:val="en-GB"/>
    </w:rPr>
  </w:style>
  <w:style w:type="paragraph" w:styleId="HATableRow1">
    <w:name w:val="HA Table Row1"/>
    <w:basedOn w:val="Normal"/>
    <w:qFormat/>
    <w:pPr>
      <w:spacing w:before="360" w:after="0"/>
    </w:pPr>
    <w:rPr>
      <w:rFonts w:ascii="Schadow BT" w:hAnsi="Schadow BT" w:cs="Schadow BT"/>
      <w:sz w:val="24"/>
      <w:lang w:val="en-GB"/>
    </w:rPr>
  </w:style>
  <w:style w:type="paragraph" w:styleId="HARowHeadingL">
    <w:name w:val="HA Row Heading L"/>
    <w:basedOn w:val="Normal"/>
    <w:qFormat/>
    <w:pPr>
      <w:spacing w:before="120" w:after="120"/>
    </w:pPr>
    <w:rPr>
      <w:b/>
    </w:rPr>
  </w:style>
  <w:style w:type="paragraph" w:styleId="HAFooter">
    <w:name w:val="HA Footer"/>
    <w:basedOn w:val="Normal"/>
    <w:qFormat/>
    <w:pPr/>
    <w:rPr>
      <w:sz w:val="12"/>
      <w:lang w:eastAsia="en-US"/>
    </w:rPr>
  </w:style>
  <w:style w:type="paragraph" w:styleId="HARowHeadingL2">
    <w:name w:val="HA Row Heading L2"/>
    <w:basedOn w:val="Normal"/>
    <w:qFormat/>
    <w:pPr>
      <w:spacing w:before="240" w:after="240"/>
      <w:ind w:hanging="0" w:start="-108" w:end="0"/>
    </w:pPr>
    <w:rPr>
      <w:b/>
    </w:rPr>
  </w:style>
  <w:style w:type="paragraph" w:styleId="HATableRowNoIndent">
    <w:name w:val="HA Table Row No Indent"/>
    <w:basedOn w:val="Normal"/>
    <w:qFormat/>
    <w:pPr>
      <w:ind w:hanging="0" w:start="-108" w:end="0"/>
    </w:pPr>
    <w:rPr/>
  </w:style>
  <w:style w:type="paragraph" w:styleId="HATableRow2NoIndent">
    <w:name w:val="HA Table Row2 No Indent"/>
    <w:basedOn w:val="HATableRowNoIndent"/>
    <w:qFormat/>
    <w:pPr>
      <w:spacing w:before="120" w:after="120"/>
    </w:pPr>
    <w:rPr/>
  </w:style>
  <w:style w:type="paragraph" w:styleId="BodyTextIndent">
    <w:name w:val="Body Text Indent"/>
    <w:basedOn w:val="Normal"/>
    <w:pPr>
      <w:ind w:hanging="0" w:start="1440" w:end="0"/>
    </w:pPr>
    <w:rPr>
      <w:sz w:val="20"/>
    </w:rPr>
  </w:style>
  <w:style w:type="paragraph" w:styleId="BodyText2">
    <w:name w:val="Body Text 2"/>
    <w:basedOn w:val="Normal"/>
    <w:qFormat/>
    <w:pPr/>
    <w:rPr>
      <w:sz w:val="22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2000-10-13T05:44:00Z</dcterms:created>
  <dc:creator>Victoria Windsor</dc:creator>
  <dc:description/>
  <dc:language>en-CA</dc:language>
  <cp:lastModifiedBy>Victoria Windsor</cp:lastModifiedBy>
  <cp:lastPrinted>2000-10-10T17:38:00Z</cp:lastPrinted>
  <dcterms:modified xsi:type="dcterms:W3CDTF">2000-10-13T05:46:00Z</dcterms:modified>
  <cp:revision>3</cp:revision>
  <dc:subject/>
  <dc:title>Curriculum Vitae</dc:title>
</cp:coreProperties>
</file>