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;Arial" w:hAnsi="Helv;Arial" w:cs="Helv;Arial"/>
          <w:b/>
          <w:i/>
          <w:i/>
          <w:color w:val="000000"/>
          <w:u w:val="single"/>
          <w:lang w:val="en-US" w:eastAsia="en-US"/>
        </w:rPr>
      </w:pPr>
      <w:r>
        <w:rPr>
          <w:rFonts w:cs="Helv;Arial" w:ascii="Helv;Arial" w:hAnsi="Helv;Arial"/>
          <w:b/>
          <w:i/>
          <w:color w:val="000000"/>
          <w:u w:val="single"/>
          <w:lang w:val="en-US" w:eastAsia="en-US"/>
        </w:rPr>
        <w:t>DEBORA  GIORGI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sz w:val="24"/>
          <w:lang w:val="en-US" w:eastAsia="en-US"/>
        </w:rPr>
      </w:pPr>
      <w:r>
        <w:rPr>
          <w:rFonts w:cs="Helv;Arial" w:ascii="Helv;Arial" w:hAnsi="Helv;Arial"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eastAsia="Helv;Arial" w:cs="Helv;Arial"/>
          <w:b/>
          <w:i/>
          <w:i/>
          <w:color w:val="000000"/>
          <w:sz w:val="24"/>
          <w:u w:val="single"/>
          <w:lang w:val="en-US" w:eastAsia="en-US"/>
        </w:rPr>
      </w:pPr>
      <w:r>
        <w:rPr>
          <w:rFonts w:eastAsia="Helv;Arial" w:cs="Helv;Arial" w:ascii="Helv;Arial" w:hAnsi="Helv;Arial"/>
          <w:b/>
          <w:i/>
          <w:color w:val="000000"/>
          <w:sz w:val="24"/>
          <w:u w:val="single"/>
          <w:lang w:val="en-US" w:eastAsia="en-US"/>
        </w:rPr>
        <w:t xml:space="preserve"> 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b/>
          <w:i/>
          <w:color w:val="000000"/>
          <w:u w:val="single"/>
          <w:lang w:val="en-US" w:eastAsia="en-US"/>
        </w:rPr>
        <w:t>Fecha de Nacimiento</w:t>
      </w:r>
      <w:r>
        <w:rPr>
          <w:rFonts w:cs="Helv;Arial" w:ascii="Helv;Arial" w:hAnsi="Helv;Arial"/>
          <w:b/>
          <w:i/>
          <w:color w:val="000000"/>
          <w:sz w:val="24"/>
          <w:lang w:val="en-US" w:eastAsia="en-US"/>
        </w:rPr>
        <w:t xml:space="preserve"> : 21  de Octubre de 1957</w:t>
      </w:r>
    </w:p>
    <w:p>
      <w:pPr>
        <w:pStyle w:val="Normal"/>
        <w:spacing w:lineRule="atLeast" w:line="240"/>
        <w:rPr>
          <w:rFonts w:ascii="Helv;Arial" w:hAnsi="Helv;Arial" w:eastAsia="Helv;Arial" w:cs="Helv;Arial"/>
          <w:b/>
          <w:i/>
          <w:i/>
          <w:color w:val="000000"/>
          <w:sz w:val="24"/>
          <w:u w:val="single"/>
          <w:lang w:val="en-US" w:eastAsia="en-US"/>
        </w:rPr>
      </w:pPr>
      <w:r>
        <w:rPr>
          <w:rFonts w:eastAsia="Helv;Arial" w:cs="Helv;Arial" w:ascii="Helv;Arial" w:hAnsi="Helv;Arial"/>
          <w:b/>
          <w:i/>
          <w:color w:val="000000"/>
          <w:sz w:val="24"/>
          <w:u w:val="single"/>
          <w:lang w:val="en-US" w:eastAsia="en-US"/>
        </w:rPr>
        <w:t xml:space="preserve"> </w:t>
      </w:r>
    </w:p>
    <w:p>
      <w:pPr>
        <w:pStyle w:val="Normal"/>
        <w:spacing w:lineRule="atLeast" w:line="240"/>
        <w:rPr/>
      </w:pPr>
      <w:r>
        <w:rPr>
          <w:rFonts w:cs="Helv;Arial" w:ascii="Helv;Arial" w:hAnsi="Helv;Arial"/>
          <w:b/>
          <w:i/>
          <w:color w:val="000000"/>
          <w:u w:val="single"/>
          <w:lang w:val="en-US" w:eastAsia="en-US"/>
        </w:rPr>
        <w:t>Estado Civil</w:t>
      </w:r>
      <w:r>
        <w:rPr>
          <w:rFonts w:cs="Helv;Arial" w:ascii="Helv;Arial" w:hAnsi="Helv;Arial"/>
          <w:b/>
          <w:color w:val="000000"/>
          <w:sz w:val="24"/>
          <w:lang w:val="en-US" w:eastAsia="en-US"/>
        </w:rPr>
        <w:t>: Casada con  el Dr. Javier Ordoñez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lang w:val="en-US" w:eastAsia="en-US"/>
        </w:rPr>
      </w:pPr>
      <w:r>
        <w:rPr>
          <w:rFonts w:cs="Helv;Arial" w:ascii="Helv;Arial" w:hAnsi="Helv;Arial"/>
          <w:b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1979 - Se graduó como  Licenciada en Economía en la Universidad Católica (U.C.A.) Con diploma de honor.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-Socia fundadora de ALPHA Estudio de  Economía y Negocios S.A.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lang w:val="en-US" w:eastAsia="en-US"/>
        </w:rPr>
      </w:pPr>
      <w:r>
        <w:rPr>
          <w:rFonts w:cs="Helv;Arial" w:ascii="Helv;Arial" w:hAnsi="Helv;Arial"/>
          <w:b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1980- Dedicada al Asesoramiento  Económico-Financiero a través de Javier A. Gonzalez y Asociados.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lang w:val="en-US" w:eastAsia="en-US"/>
        </w:rPr>
      </w:pPr>
      <w:r>
        <w:rPr>
          <w:rFonts w:cs="Helv;Arial" w:ascii="Helv;Arial" w:hAnsi="Helv;Arial"/>
          <w:b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1985-1989 Como economista senior  integró el directorio de G.F. Macroeconomía S.A..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lang w:val="en-US" w:eastAsia="en-US"/>
        </w:rPr>
      </w:pPr>
      <w:r>
        <w:rPr>
          <w:rFonts w:cs="Helv;Arial" w:ascii="Helv;Arial" w:hAnsi="Helv;Arial"/>
          <w:b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 xml:space="preserve">1982-1997 Profesora pro Titular de  Finanzas Públicas en la facultad de Ciencias Económicas de la  Universidad Católica Argentina. 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Colaboraciones asiduas en la C.F.I  (Corporación Financiera Internacional), Banco Mundial, y Naciones  Unidas.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lang w:val="en-US" w:eastAsia="en-US"/>
        </w:rPr>
      </w:pPr>
      <w:r>
        <w:rPr>
          <w:rFonts w:cs="Helv;Arial" w:ascii="Helv;Arial" w:hAnsi="Helv;Arial"/>
          <w:b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1994-1998 Vicepresidenta de FAME  (Foro Argentino de Mujeres Ejecutivas) Vinculada a Financial Women Association  of New York).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-Miembro del Consejo Honorario del  Area de Capacitación para la Mujer de Arthur Andersen.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lang w:val="en-US" w:eastAsia="en-US"/>
        </w:rPr>
      </w:pPr>
      <w:r>
        <w:rPr>
          <w:rFonts w:cs="Helv;Arial" w:ascii="Helv;Arial" w:hAnsi="Helv;Arial"/>
          <w:b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1999- Secretaria de Industria,  Comercio y Mineria en el Gobierno de el Dr. Fernando De La Rúa.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sz w:val="24"/>
          <w:lang w:val="en-US" w:eastAsia="en-US"/>
        </w:rPr>
      </w:pPr>
      <w:r>
        <w:rPr>
          <w:rFonts w:cs="Helv;Arial" w:ascii="Helv;Arial" w:hAnsi="Helv;Arial"/>
          <w:b/>
          <w:color w:val="000000"/>
          <w:sz w:val="24"/>
          <w:lang w:val="en-US" w:eastAsia="en-US"/>
        </w:rPr>
        <w:t> 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Durante su gestión a cargo de  la Secretaría de Industria, Comercio y Minería, tuvo como objetivo  principal la negociación con Brasil por los temas relativos al  ámbito del Mercosur, en particular los referidos al acuerdo  automotríz, la importación de pollos y la del  calzado.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No alcanzó hasta el momento  resultados positivos en ninguna de ellas.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  <w:t>La Lic. Giorgi es parte del grupo de  confianza del Minstro de Economía, y su designación a cargo de la  Secretaría de Energía es vista por los analistas políticos  como una salida práctica frente a su desplazamiento del área de  Industria, pues no tiene ningún antecedente como especialista o  conocedora del área  energética.</w:t>
      </w:r>
    </w:p>
    <w:p>
      <w:pPr>
        <w:pStyle w:val="Normal"/>
        <w:spacing w:lineRule="atLeast" w:line="240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</w:r>
    </w:p>
    <w:p>
      <w:pPr>
        <w:pStyle w:val="Normal"/>
        <w:rPr>
          <w:rFonts w:ascii="Helv;Arial" w:hAnsi="Helv;Arial" w:cs="Helv;Arial"/>
          <w:b/>
          <w:color w:val="000000"/>
          <w:lang w:val="en-US" w:eastAsia="en-US"/>
        </w:rPr>
      </w:pPr>
      <w:r>
        <w:rPr>
          <w:rFonts w:cs="Helv;Arial" w:ascii="Helv;Arial" w:hAnsi="Helv;Arial"/>
          <w:b/>
          <w:color w:val="000000"/>
          <w:lang w:val="en-US"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AR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2000-08-28T14:34:00Z</dcterms:created>
  <dc:creator>enron</dc:creator>
  <dc:description/>
  <dc:language>en-CA</dc:language>
  <cp:lastModifiedBy>enron</cp:lastModifiedBy>
  <dcterms:modified xsi:type="dcterms:W3CDTF">2000-08-28T14:34:00Z</dcterms:modified>
  <cp:revision>1</cp:revision>
  <dc:subject/>
  <dc:title>DEBORA  GIORGI</dc:title>
</cp:coreProperties>
</file>