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lineRule="auto" w:line="240"/>
        <w:rPr/>
      </w:pPr>
      <w:r>
        <w:rPr/>
        <w:t>RAJNISH KAMAT</w:t>
      </w:r>
    </w:p>
    <w:p>
      <w:pPr>
        <w:pStyle w:val="Normal"/>
        <w:jc w:val="both"/>
        <w:rPr>
          <w:rFonts w:ascii="Arial Narrow" w:hAnsi="Arial Narrow" w:cs="Arial Narrow"/>
          <w:sz w:val="16"/>
        </w:rPr>
      </w:pPr>
      <w:r>
        <w:rPr>
          <w:rFonts w:cs="Arial Narrow" w:ascii="Arial Narrow" w:hAnsi="Arial Narrow"/>
          <w:sz w:val="16"/>
        </w:rPr>
        <w:t xml:space="preserve">Address: 181, Wilson St.  </w:t>
        <w:tab/>
        <w:tab/>
        <w:tab/>
        <w:tab/>
        <w:tab/>
        <w:tab/>
        <w:tab/>
        <w:tab/>
        <w:tab/>
        <w:t xml:space="preserve">            Phone:     (510) 642-8252 (o)</w:t>
      </w:r>
    </w:p>
    <w:p>
      <w:pPr>
        <w:pStyle w:val="Normal"/>
        <w:jc w:val="both"/>
        <w:rPr>
          <w:rFonts w:ascii="Arial Narrow" w:hAnsi="Arial Narrow" w:cs="Arial Narrow"/>
          <w:sz w:val="16"/>
        </w:rPr>
      </w:pPr>
      <w:r>
        <w:rPr>
          <w:rFonts w:eastAsia="Arial Narrow" w:cs="Arial Narrow" w:ascii="Arial Narrow" w:hAnsi="Arial Narrow"/>
          <w:sz w:val="16"/>
        </w:rPr>
        <w:t xml:space="preserve">                </w:t>
      </w:r>
      <w:r>
        <w:rPr>
          <w:rFonts w:cs="Arial Narrow" w:ascii="Arial Narrow" w:hAnsi="Arial Narrow"/>
          <w:sz w:val="16"/>
        </w:rPr>
        <w:t>Berkeley, CA 94710.</w:t>
        <w:tab/>
        <w:tab/>
        <w:tab/>
        <w:tab/>
        <w:tab/>
        <w:tab/>
        <w:tab/>
        <w:tab/>
        <w:t xml:space="preserve">          </w:t>
        <w:tab/>
        <w:tab/>
        <w:t xml:space="preserve">         (510) 527-3125 (r)</w:t>
      </w:r>
    </w:p>
    <w:p>
      <w:pPr>
        <w:pStyle w:val="Normal"/>
        <w:jc w:val="both"/>
        <w:rPr>
          <w:rFonts w:ascii="Arial Narrow" w:hAnsi="Arial Narrow" w:cs="Arial Narrow"/>
          <w:sz w:val="16"/>
        </w:rPr>
      </w:pPr>
      <w:r>
        <w:rPr>
          <w:rFonts w:cs="Arial Narrow" w:ascii="Arial Narrow" w:hAnsi="Arial Narrow"/>
          <w:sz w:val="16"/>
        </w:rPr>
        <w:t>email:      kamat@ieor.berkeley.edu</w:t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rPr>
          <w:rFonts w:ascii="Arial Narrow" w:hAnsi="Arial Narrow" w:cs="Arial Narrow"/>
          <w:b/>
          <w:smallCaps/>
          <w:sz w:val="24"/>
        </w:rPr>
      </w:pPr>
      <w:r>
        <w:rPr>
          <w:rFonts w:cs="Arial Narrow" w:ascii="Arial Narrow" w:hAnsi="Arial Narrow"/>
          <w:b/>
          <w:smallCaps/>
          <w:sz w:val="24"/>
        </w:rPr>
        <w:t>Education</w:t>
      </w:r>
    </w:p>
    <w:p>
      <w:pPr>
        <w:pStyle w:val="Normal"/>
        <w:rPr>
          <w:rFonts w:ascii="Arial Narrow" w:hAnsi="Arial Narrow" w:cs="Arial Narrow"/>
          <w:b/>
          <w:smallCaps/>
          <w:sz w:val="12"/>
        </w:rPr>
      </w:pPr>
      <w:r>
        <w:rPr>
          <w:rFonts w:cs="Arial Narrow" w:ascii="Arial Narrow" w:hAnsi="Arial Narrow"/>
          <w:b/>
          <w:smallCaps/>
          <w:sz w:val="12"/>
        </w:rPr>
      </w:r>
    </w:p>
    <w:tbl>
      <w:tblPr>
        <w:tblW w:w="1017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8730"/>
      </w:tblGrid>
      <w:tr>
        <w:trPr/>
        <w:tc>
          <w:tcPr>
            <w:tcW w:w="1440" w:type="dxa"/>
            <w:tcBorders/>
          </w:tcPr>
          <w:p>
            <w:pPr>
              <w:pStyle w:val="Normal"/>
              <w:spacing w:lineRule="atLeast" w:line="40"/>
              <w:rPr>
                <w:rFonts w:ascii="Arial Narrow" w:hAnsi="Arial Narrow" w:cs="Arial Narrow"/>
                <w:i/>
                <w:i/>
                <w:sz w:val="21"/>
              </w:rPr>
            </w:pPr>
            <w:r>
              <w:rPr>
                <w:rFonts w:cs="Arial Narrow" w:ascii="Arial Narrow" w:hAnsi="Arial Narrow"/>
                <w:i/>
                <w:sz w:val="21"/>
              </w:rPr>
              <w:t>8 /98 - now</w:t>
            </w:r>
          </w:p>
        </w:tc>
        <w:tc>
          <w:tcPr>
            <w:tcW w:w="8730" w:type="dxa"/>
            <w:tcBorders/>
          </w:tcPr>
          <w:p>
            <w:pPr>
              <w:pStyle w:val="Normal"/>
              <w:spacing w:lineRule="atLeast" w:line="40"/>
              <w:rPr/>
            </w:pPr>
            <w:r>
              <w:rPr>
                <w:rFonts w:cs="Arial Narrow" w:ascii="Arial Narrow" w:hAnsi="Arial Narrow"/>
                <w:b/>
                <w:sz w:val="21"/>
              </w:rPr>
              <w:t>Ph.D. Candidate (Industrial Engineering and Operations Research), M.S., IEOR (</w:t>
            </w:r>
            <w:r>
              <w:rPr>
                <w:rFonts w:cs="Arial Narrow" w:ascii="Arial Narrow" w:hAnsi="Arial Narrow"/>
                <w:sz w:val="21"/>
              </w:rPr>
              <w:t>Dec. 1999</w:t>
            </w:r>
            <w:r>
              <w:rPr>
                <w:rFonts w:cs="Arial Narrow" w:ascii="Arial Narrow" w:hAnsi="Arial Narrow"/>
                <w:b/>
                <w:sz w:val="21"/>
              </w:rPr>
              <w:t>)</w:t>
            </w:r>
          </w:p>
          <w:p>
            <w:pPr>
              <w:pStyle w:val="Normal"/>
              <w:spacing w:lineRule="atLeast" w:line="4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 xml:space="preserve">University of California at Berkeley, Berkeley, California.                 </w:t>
            </w:r>
            <w:r>
              <w:rPr>
                <w:rFonts w:cs="Arial Narrow" w:ascii="Arial Narrow" w:hAnsi="Arial Narrow"/>
                <w:b/>
                <w:sz w:val="21"/>
              </w:rPr>
              <w:t>GPA : 3.9 / 4.0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pacing w:lineRule="atLeast" w:line="40"/>
              <w:rPr>
                <w:rFonts w:ascii="Arial Narrow" w:hAnsi="Arial Narrow" w:cs="Arial Narrow"/>
                <w:i/>
                <w:i/>
                <w:sz w:val="21"/>
              </w:rPr>
            </w:pPr>
            <w:r>
              <w:rPr>
                <w:rFonts w:cs="Arial Narrow" w:ascii="Arial Narrow" w:hAnsi="Arial Narrow"/>
                <w:i/>
                <w:sz w:val="21"/>
              </w:rPr>
              <w:t>8 /96 - 8 /98</w:t>
            </w:r>
          </w:p>
        </w:tc>
        <w:tc>
          <w:tcPr>
            <w:tcW w:w="8730" w:type="dxa"/>
            <w:tcBorders/>
          </w:tcPr>
          <w:p>
            <w:pPr>
              <w:pStyle w:val="Normal"/>
              <w:spacing w:lineRule="atLeast" w:line="40"/>
              <w:rPr/>
            </w:pPr>
            <w:r>
              <w:rPr>
                <w:rFonts w:cs="Arial Narrow" w:ascii="Arial Narrow" w:hAnsi="Arial Narrow"/>
                <w:b/>
                <w:sz w:val="21"/>
              </w:rPr>
              <w:t>M.S.</w:t>
            </w:r>
            <w:r>
              <w:rPr>
                <w:rFonts w:cs="Arial Narrow" w:ascii="Arial Narrow" w:hAnsi="Arial Narrow"/>
                <w:sz w:val="21"/>
              </w:rPr>
              <w:t xml:space="preserve"> (</w:t>
            </w:r>
            <w:r>
              <w:rPr>
                <w:rFonts w:cs="Arial Narrow" w:ascii="Arial Narrow" w:hAnsi="Arial Narrow"/>
                <w:b/>
                <w:sz w:val="21"/>
              </w:rPr>
              <w:t>Dept. of Energy, Environmental and Mineral Economics</w:t>
            </w:r>
            <w:r>
              <w:rPr>
                <w:rFonts w:cs="Arial Narrow" w:ascii="Arial Narrow" w:hAnsi="Arial Narrow"/>
                <w:sz w:val="21"/>
              </w:rPr>
              <w:t>), Aug. 1998.</w:t>
            </w:r>
          </w:p>
          <w:p>
            <w:pPr>
              <w:pStyle w:val="Normal"/>
              <w:spacing w:lineRule="atLeast" w:line="40"/>
              <w:rPr/>
            </w:pPr>
            <w:r>
              <w:rPr>
                <w:rFonts w:cs="Arial Narrow" w:ascii="Arial Narrow" w:hAnsi="Arial Narrow"/>
                <w:sz w:val="21"/>
              </w:rPr>
              <w:t xml:space="preserve">The Pennsylvania State University, University Park, Pennsylvania. </w:t>
            </w:r>
            <w:r>
              <w:rPr>
                <w:rFonts w:cs="Arial Narrow" w:ascii="Arial Narrow" w:hAnsi="Arial Narrow"/>
                <w:b/>
                <w:sz w:val="21"/>
              </w:rPr>
              <w:t>GPA : 4.0 / 4.0</w:t>
            </w:r>
          </w:p>
          <w:p>
            <w:pPr>
              <w:pStyle w:val="Normal"/>
              <w:spacing w:lineRule="atLeast" w:line="40"/>
              <w:rPr/>
            </w:pPr>
            <w:r>
              <w:rPr>
                <w:rFonts w:cs="Arial Narrow" w:ascii="Arial Narrow" w:hAnsi="Arial Narrow"/>
                <w:b/>
                <w:sz w:val="21"/>
              </w:rPr>
              <w:t xml:space="preserve">Thesis: </w:t>
            </w:r>
            <w:r>
              <w:rPr>
                <w:rFonts w:cs="Arial Narrow" w:ascii="Arial Narrow" w:hAnsi="Arial Narrow"/>
                <w:sz w:val="21"/>
              </w:rPr>
              <w:t>Analysis of Policy Initiatives in Climate Change and Electric Power in the U.S.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pacing w:lineRule="atLeast" w:line="40"/>
              <w:rPr>
                <w:rFonts w:ascii="Arial Narrow" w:hAnsi="Arial Narrow" w:cs="Arial Narrow"/>
                <w:i/>
                <w:i/>
                <w:sz w:val="21"/>
              </w:rPr>
            </w:pPr>
            <w:r>
              <w:rPr>
                <w:rFonts w:cs="Arial Narrow" w:ascii="Arial Narrow" w:hAnsi="Arial Narrow"/>
                <w:i/>
                <w:sz w:val="21"/>
              </w:rPr>
              <w:t>9 /89 - 5 /93</w:t>
            </w:r>
          </w:p>
        </w:tc>
        <w:tc>
          <w:tcPr>
            <w:tcW w:w="8730" w:type="dxa"/>
            <w:tcBorders/>
          </w:tcPr>
          <w:p>
            <w:pPr>
              <w:pStyle w:val="Normal"/>
              <w:rPr/>
            </w:pPr>
            <w:r>
              <w:rPr>
                <w:rFonts w:cs="Arial Narrow" w:ascii="Arial Narrow" w:hAnsi="Arial Narrow"/>
                <w:b/>
                <w:sz w:val="21"/>
              </w:rPr>
              <w:t>B. Tech.</w:t>
            </w:r>
            <w:r>
              <w:rPr>
                <w:rFonts w:cs="Arial Narrow" w:ascii="Arial Narrow" w:hAnsi="Arial Narrow"/>
                <w:sz w:val="21"/>
              </w:rPr>
              <w:t xml:space="preserve"> (</w:t>
            </w:r>
            <w:r>
              <w:rPr>
                <w:rFonts w:cs="Arial Narrow" w:ascii="Arial Narrow" w:hAnsi="Arial Narrow"/>
                <w:b/>
                <w:sz w:val="21"/>
              </w:rPr>
              <w:t>Mechanical Engineering</w:t>
            </w:r>
            <w:r>
              <w:rPr>
                <w:rFonts w:cs="Arial Narrow" w:ascii="Arial Narrow" w:hAnsi="Arial Narrow"/>
                <w:sz w:val="21"/>
              </w:rPr>
              <w:t>), July, 1993.</w:t>
            </w:r>
          </w:p>
          <w:p>
            <w:pPr>
              <w:pStyle w:val="Heading3"/>
              <w:ind w:hanging="0" w:start="0"/>
              <w:rPr/>
            </w:pPr>
            <w:r>
              <w:rPr>
                <w:b w:val="false"/>
                <w:sz w:val="21"/>
              </w:rPr>
              <w:t>Indian Institute of Technology, Bombay, India</w:t>
            </w:r>
            <w:r>
              <w:rPr>
                <w:sz w:val="21"/>
              </w:rPr>
              <w:t>.                                  CPI : 7.3 / 10.0</w:t>
            </w:r>
          </w:p>
        </w:tc>
      </w:tr>
    </w:tbl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rPr>
          <w:rFonts w:ascii="Arial Narrow" w:hAnsi="Arial Narrow" w:cs="Arial Narrow"/>
          <w:b/>
          <w:smallCaps/>
          <w:sz w:val="24"/>
        </w:rPr>
      </w:pPr>
      <w:r>
        <w:rPr>
          <w:rFonts w:cs="Arial Narrow" w:ascii="Arial Narrow" w:hAnsi="Arial Narrow"/>
          <w:b/>
          <w:smallCaps/>
          <w:sz w:val="24"/>
        </w:rPr>
        <w:t xml:space="preserve">Work and Research Experience </w:t>
      </w:r>
    </w:p>
    <w:p>
      <w:pPr>
        <w:pStyle w:val="Normal"/>
        <w:rPr>
          <w:rFonts w:ascii="Arial Narrow" w:hAnsi="Arial Narrow" w:cs="Arial Narrow"/>
          <w:b/>
          <w:smallCaps/>
          <w:sz w:val="12"/>
        </w:rPr>
      </w:pPr>
      <w:r>
        <w:rPr>
          <w:rFonts w:cs="Arial Narrow" w:ascii="Arial Narrow" w:hAnsi="Arial Narrow"/>
          <w:b/>
          <w:smallCaps/>
          <w:sz w:val="12"/>
        </w:rPr>
      </w:r>
    </w:p>
    <w:tbl>
      <w:tblPr>
        <w:tblW w:w="1017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70"/>
        <w:gridCol w:w="9000"/>
      </w:tblGrid>
      <w:tr>
        <w:trPr>
          <w:trHeight w:val="400" w:hRule="atLeast"/>
        </w:trPr>
        <w:tc>
          <w:tcPr>
            <w:tcW w:w="1170" w:type="dxa"/>
            <w:tcBorders/>
          </w:tcPr>
          <w:p>
            <w:pPr>
              <w:pStyle w:val="Normal"/>
              <w:spacing w:lineRule="atLeast" w:line="40"/>
              <w:rPr>
                <w:rFonts w:ascii="Arial Narrow" w:hAnsi="Arial Narrow" w:cs="Arial Narrow"/>
                <w:i/>
                <w:i/>
                <w:sz w:val="21"/>
              </w:rPr>
            </w:pPr>
            <w:r>
              <w:rPr>
                <w:rFonts w:cs="Arial Narrow" w:ascii="Arial Narrow" w:hAnsi="Arial Narrow"/>
                <w:i/>
                <w:sz w:val="21"/>
              </w:rPr>
              <w:t>8 /98 - now</w:t>
            </w:r>
          </w:p>
        </w:tc>
        <w:tc>
          <w:tcPr>
            <w:tcW w:w="9000" w:type="dxa"/>
            <w:tcBorders/>
          </w:tcPr>
          <w:p>
            <w:pPr>
              <w:pStyle w:val="Normal"/>
              <w:spacing w:lineRule="atLeast" w:line="40"/>
              <w:ind w:hanging="342" w:start="342" w:end="0"/>
              <w:rPr>
                <w:rFonts w:ascii="Arial Narrow" w:hAnsi="Arial Narrow" w:cs="Arial Narrow"/>
                <w:b/>
                <w:sz w:val="21"/>
              </w:rPr>
            </w:pPr>
            <w:r>
              <w:rPr>
                <w:rFonts w:cs="Arial Narrow" w:ascii="Arial Narrow" w:hAnsi="Arial Narrow"/>
                <w:b/>
                <w:sz w:val="21"/>
              </w:rPr>
              <w:t>Graduate Research at UC-Berkeley, Dept. of Industrial Engineering and Operations Research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tLeast" w:line="40"/>
              <w:rPr>
                <w:rFonts w:ascii="Arial Narrow" w:hAnsi="Arial Narrow" w:cs="Arial Narrow"/>
                <w:b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Financial instrument design and pricing - Exotic options for interruptible supply contracts in electricity markets.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tLeast" w:line="4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Economics of Deregulated Electricity Markets - Modeling market mechanisms for ancillary services (reserves). Interaction between forward and spot market in the electric power industry under different market designs. Role of transmission pricing in market design.</w:t>
            </w:r>
          </w:p>
          <w:p>
            <w:pPr>
              <w:pStyle w:val="Normal"/>
              <w:spacing w:lineRule="atLeast" w:line="40"/>
              <w:rPr>
                <w:rFonts w:ascii="Arial Narrow" w:hAnsi="Arial Narrow" w:cs="Arial Narrow"/>
                <w:b/>
                <w:sz w:val="21"/>
              </w:rPr>
            </w:pPr>
            <w:r>
              <w:rPr>
                <w:rFonts w:cs="Arial Narrow" w:ascii="Arial Narrow" w:hAnsi="Arial Narrow"/>
                <w:b/>
                <w:sz w:val="21"/>
              </w:rPr>
              <w:t>Teaching Experience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tLeast" w:line="4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Teaching Assistant for a class of 65 students in Decision Analysis.</w:t>
            </w:r>
          </w:p>
        </w:tc>
      </w:tr>
      <w:tr>
        <w:trPr>
          <w:trHeight w:val="12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spacing w:lineRule="atLeast" w:line="40"/>
              <w:rPr>
                <w:rFonts w:ascii="Arial Narrow" w:hAnsi="Arial Narrow" w:cs="Arial Narrow"/>
                <w:i/>
                <w:i/>
                <w:sz w:val="12"/>
              </w:rPr>
            </w:pPr>
            <w:r>
              <w:rPr>
                <w:rFonts w:cs="Arial Narrow" w:ascii="Arial Narrow" w:hAnsi="Arial Narrow"/>
                <w:i/>
                <w:sz w:val="12"/>
              </w:rPr>
            </w:r>
          </w:p>
        </w:tc>
        <w:tc>
          <w:tcPr>
            <w:tcW w:w="9000" w:type="dxa"/>
            <w:tcBorders/>
          </w:tcPr>
          <w:p>
            <w:pPr>
              <w:pStyle w:val="Normal"/>
              <w:snapToGrid w:val="false"/>
              <w:spacing w:lineRule="atLeast" w:line="40"/>
              <w:ind w:hanging="342" w:start="342" w:end="0"/>
              <w:rPr>
                <w:rFonts w:ascii="Arial Narrow" w:hAnsi="Arial Narrow" w:cs="Arial Narrow"/>
                <w:b/>
                <w:i/>
                <w:i/>
                <w:sz w:val="12"/>
              </w:rPr>
            </w:pPr>
            <w:r>
              <w:rPr>
                <w:rFonts w:cs="Arial Narrow" w:ascii="Arial Narrow" w:hAnsi="Arial Narrow"/>
                <w:b/>
                <w:i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170" w:type="dxa"/>
            <w:tcBorders/>
          </w:tcPr>
          <w:p>
            <w:pPr>
              <w:pStyle w:val="Normal"/>
              <w:spacing w:lineRule="atLeast" w:line="40"/>
              <w:rPr>
                <w:rFonts w:ascii="Arial Narrow" w:hAnsi="Arial Narrow" w:cs="Arial Narrow"/>
                <w:i/>
                <w:i/>
                <w:sz w:val="21"/>
              </w:rPr>
            </w:pPr>
            <w:r>
              <w:rPr>
                <w:rFonts w:cs="Arial Narrow" w:ascii="Arial Narrow" w:hAnsi="Arial Narrow"/>
                <w:i/>
                <w:sz w:val="21"/>
              </w:rPr>
              <w:t>6 /99 - 8 /99</w:t>
            </w:r>
          </w:p>
        </w:tc>
        <w:tc>
          <w:tcPr>
            <w:tcW w:w="9000" w:type="dxa"/>
            <w:tcBorders/>
          </w:tcPr>
          <w:p>
            <w:pPr>
              <w:pStyle w:val="Normal"/>
              <w:spacing w:lineRule="atLeast" w:line="40"/>
              <w:ind w:hanging="342" w:start="342" w:end="0"/>
              <w:rPr>
                <w:rFonts w:ascii="Arial Narrow" w:hAnsi="Arial Narrow" w:cs="Arial Narrow"/>
                <w:b/>
                <w:sz w:val="21"/>
              </w:rPr>
            </w:pPr>
            <w:r>
              <w:rPr>
                <w:rFonts w:cs="Arial Narrow" w:ascii="Arial Narrow" w:hAnsi="Arial Narrow"/>
                <w:b/>
                <w:sz w:val="21"/>
              </w:rPr>
              <w:t>Internship at Electric Power Reasearch Institute (EPRI), Palo Alto, CA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tLeast" w:line="40"/>
              <w:ind w:hanging="360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Economics of Deregulated Electricity Markets - How oligopolistic behavior in a deregulated environment will affect system reliability.</w:t>
            </w:r>
          </w:p>
        </w:tc>
      </w:tr>
      <w:tr>
        <w:trPr>
          <w:trHeight w:val="12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spacing w:lineRule="atLeast" w:line="40"/>
              <w:rPr>
                <w:rFonts w:ascii="Arial Narrow" w:hAnsi="Arial Narrow" w:cs="Arial Narrow"/>
                <w:i/>
                <w:i/>
                <w:sz w:val="12"/>
              </w:rPr>
            </w:pPr>
            <w:r>
              <w:rPr>
                <w:rFonts w:cs="Arial Narrow" w:ascii="Arial Narrow" w:hAnsi="Arial Narrow"/>
                <w:i/>
                <w:sz w:val="12"/>
              </w:rPr>
            </w:r>
          </w:p>
        </w:tc>
        <w:tc>
          <w:tcPr>
            <w:tcW w:w="9000" w:type="dxa"/>
            <w:tcBorders/>
          </w:tcPr>
          <w:p>
            <w:pPr>
              <w:pStyle w:val="Normal"/>
              <w:snapToGrid w:val="false"/>
              <w:spacing w:lineRule="atLeast" w:line="40"/>
              <w:ind w:hanging="342" w:start="342" w:end="0"/>
              <w:rPr>
                <w:rFonts w:ascii="Arial Narrow" w:hAnsi="Arial Narrow" w:cs="Arial Narrow"/>
                <w:b/>
                <w:i/>
                <w:i/>
                <w:sz w:val="12"/>
              </w:rPr>
            </w:pPr>
            <w:r>
              <w:rPr>
                <w:rFonts w:cs="Arial Narrow" w:ascii="Arial Narrow" w:hAnsi="Arial Narrow"/>
                <w:b/>
                <w:i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170" w:type="dxa"/>
            <w:tcBorders/>
          </w:tcPr>
          <w:p>
            <w:pPr>
              <w:pStyle w:val="Normal"/>
              <w:spacing w:lineRule="atLeast" w:line="40"/>
              <w:rPr>
                <w:rFonts w:ascii="Arial Narrow" w:hAnsi="Arial Narrow" w:cs="Arial Narrow"/>
                <w:i/>
                <w:i/>
                <w:sz w:val="21"/>
              </w:rPr>
            </w:pPr>
            <w:r>
              <w:rPr>
                <w:rFonts w:cs="Arial Narrow" w:ascii="Arial Narrow" w:hAnsi="Arial Narrow"/>
                <w:i/>
                <w:sz w:val="21"/>
              </w:rPr>
              <w:t>8 /96 - 8 /98</w:t>
            </w:r>
          </w:p>
        </w:tc>
        <w:tc>
          <w:tcPr>
            <w:tcW w:w="9000" w:type="dxa"/>
            <w:tcBorders/>
          </w:tcPr>
          <w:p>
            <w:pPr>
              <w:pStyle w:val="Normal"/>
              <w:spacing w:lineRule="atLeast" w:line="40"/>
              <w:ind w:hanging="342" w:start="342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b/>
                <w:sz w:val="21"/>
              </w:rPr>
              <w:t>Graduate Research at Penn. State University, Dept. of Energy, Environmental and Mineral Economics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Climate change policy analysis - Estimating the impact of a carbon tax on a regional economy.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Econometric cost-function modeling - Estimating returns to scale and and the impacts of sub-optimal capitalization on electricity sector restructuring (implications for stranded costs).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Econometric profit-function modeling - Estimating the value of solar radiation in U.S. agriculture.</w:t>
            </w:r>
          </w:p>
        </w:tc>
      </w:tr>
      <w:tr>
        <w:trPr>
          <w:trHeight w:val="12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spacing w:lineRule="atLeast" w:line="40"/>
              <w:rPr>
                <w:rFonts w:ascii="Arial Narrow" w:hAnsi="Arial Narrow" w:cs="Arial Narrow"/>
                <w:i/>
                <w:i/>
                <w:sz w:val="12"/>
              </w:rPr>
            </w:pPr>
            <w:r>
              <w:rPr>
                <w:rFonts w:cs="Arial Narrow" w:ascii="Arial Narrow" w:hAnsi="Arial Narrow"/>
                <w:i/>
                <w:sz w:val="12"/>
              </w:rPr>
            </w:r>
          </w:p>
        </w:tc>
        <w:tc>
          <w:tcPr>
            <w:tcW w:w="9000" w:type="dxa"/>
            <w:tcBorders/>
          </w:tcPr>
          <w:p>
            <w:pPr>
              <w:pStyle w:val="Normal"/>
              <w:snapToGrid w:val="false"/>
              <w:spacing w:lineRule="atLeast" w:line="40"/>
              <w:ind w:hanging="342" w:start="342" w:end="0"/>
              <w:rPr>
                <w:rFonts w:ascii="Arial Narrow" w:hAnsi="Arial Narrow" w:cs="Arial Narrow"/>
                <w:b/>
                <w:i/>
                <w:i/>
                <w:sz w:val="12"/>
              </w:rPr>
            </w:pPr>
            <w:r>
              <w:rPr>
                <w:rFonts w:cs="Arial Narrow" w:ascii="Arial Narrow" w:hAnsi="Arial Narrow"/>
                <w:b/>
                <w:i/>
                <w:sz w:val="12"/>
              </w:rPr>
            </w:r>
          </w:p>
        </w:tc>
      </w:tr>
      <w:tr>
        <w:trPr>
          <w:trHeight w:val="800" w:hRule="atLeast"/>
        </w:trPr>
        <w:tc>
          <w:tcPr>
            <w:tcW w:w="1170" w:type="dxa"/>
            <w:tcBorders/>
          </w:tcPr>
          <w:p>
            <w:pPr>
              <w:pStyle w:val="Normal"/>
              <w:spacing w:lineRule="atLeast" w:line="40"/>
              <w:rPr>
                <w:rFonts w:ascii="Arial Narrow" w:hAnsi="Arial Narrow" w:cs="Arial Narrow"/>
                <w:i/>
                <w:i/>
                <w:sz w:val="21"/>
              </w:rPr>
            </w:pPr>
            <w:r>
              <w:rPr>
                <w:rFonts w:cs="Arial Narrow" w:ascii="Arial Narrow" w:hAnsi="Arial Narrow"/>
                <w:i/>
                <w:sz w:val="21"/>
              </w:rPr>
              <w:t>6 /95 - 7 /96</w:t>
            </w:r>
          </w:p>
        </w:tc>
        <w:tc>
          <w:tcPr>
            <w:tcW w:w="9000" w:type="dxa"/>
            <w:tcBorders/>
          </w:tcPr>
          <w:p>
            <w:pPr>
              <w:pStyle w:val="Normal"/>
              <w:spacing w:lineRule="atLeast" w:line="40"/>
              <w:ind w:hanging="342" w:start="342" w:end="0"/>
              <w:rPr/>
            </w:pPr>
            <w:r>
              <w:rPr>
                <w:rFonts w:cs="Arial Narrow" w:ascii="Arial Narrow" w:hAnsi="Arial Narrow"/>
                <w:b/>
                <w:sz w:val="21"/>
              </w:rPr>
              <w:t xml:space="preserve">Research at Indian Institute of Technology, Energy Systems Engineering Group </w:t>
            </w:r>
            <w:r>
              <w:rPr>
                <w:rFonts w:cs="Arial Narrow" w:ascii="Arial Narrow" w:hAnsi="Arial Narrow"/>
                <w:sz w:val="21"/>
              </w:rPr>
              <w:t>involved: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Impact of Energy Cost in the Chemical Industry.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Detailed Energy Audit of a Large Process Industry.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Natural Gas Demand Estimates for the Southern Gas Grid in India.</w:t>
            </w:r>
          </w:p>
        </w:tc>
      </w:tr>
      <w:tr>
        <w:trPr>
          <w:trHeight w:val="12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spacing w:lineRule="atLeast" w:line="40"/>
              <w:rPr>
                <w:rFonts w:ascii="Arial Narrow" w:hAnsi="Arial Narrow" w:cs="Arial Narrow"/>
                <w:i/>
                <w:i/>
                <w:sz w:val="12"/>
              </w:rPr>
            </w:pPr>
            <w:r>
              <w:rPr>
                <w:rFonts w:cs="Arial Narrow" w:ascii="Arial Narrow" w:hAnsi="Arial Narrow"/>
                <w:i/>
                <w:sz w:val="12"/>
              </w:rPr>
            </w:r>
          </w:p>
        </w:tc>
        <w:tc>
          <w:tcPr>
            <w:tcW w:w="9000" w:type="dxa"/>
            <w:tcBorders/>
          </w:tcPr>
          <w:p>
            <w:pPr>
              <w:pStyle w:val="Normal"/>
              <w:snapToGrid w:val="false"/>
              <w:spacing w:lineRule="atLeast" w:line="40"/>
              <w:ind w:start="342" w:end="0"/>
              <w:rPr>
                <w:rFonts w:ascii="Arial Narrow" w:hAnsi="Arial Narrow" w:cs="Arial Narrow"/>
                <w:b/>
                <w:i/>
                <w:i/>
                <w:sz w:val="12"/>
              </w:rPr>
            </w:pPr>
            <w:r>
              <w:rPr>
                <w:rFonts w:cs="Arial Narrow" w:ascii="Arial Narrow" w:hAnsi="Arial Narrow"/>
                <w:b/>
                <w:i/>
                <w:sz w:val="12"/>
              </w:rPr>
            </w:r>
          </w:p>
        </w:tc>
      </w:tr>
      <w:tr>
        <w:trPr>
          <w:trHeight w:val="800" w:hRule="atLeast"/>
        </w:trPr>
        <w:tc>
          <w:tcPr>
            <w:tcW w:w="1170" w:type="dxa"/>
            <w:tcBorders/>
          </w:tcPr>
          <w:p>
            <w:pPr>
              <w:pStyle w:val="Normal"/>
              <w:spacing w:lineRule="atLeast" w:line="40"/>
              <w:rPr>
                <w:rFonts w:ascii="Arial Narrow" w:hAnsi="Arial Narrow" w:cs="Arial Narrow"/>
                <w:i/>
                <w:i/>
                <w:sz w:val="21"/>
              </w:rPr>
            </w:pPr>
            <w:r>
              <w:rPr>
                <w:rFonts w:cs="Arial Narrow" w:ascii="Arial Narrow" w:hAnsi="Arial Narrow"/>
                <w:i/>
                <w:sz w:val="21"/>
              </w:rPr>
              <w:t>5 /93 - 5 /95</w:t>
            </w:r>
          </w:p>
        </w:tc>
        <w:tc>
          <w:tcPr>
            <w:tcW w:w="9000" w:type="dxa"/>
            <w:tcBorders/>
          </w:tcPr>
          <w:p>
            <w:pPr>
              <w:pStyle w:val="Normal"/>
              <w:spacing w:lineRule="atLeast" w:line="40"/>
              <w:ind w:hanging="342" w:start="342" w:end="0"/>
              <w:rPr>
                <w:rFonts w:ascii="Arial Narrow" w:hAnsi="Arial Narrow" w:cs="Arial Narrow"/>
                <w:b/>
                <w:sz w:val="21"/>
              </w:rPr>
            </w:pPr>
            <w:r>
              <w:rPr>
                <w:rFonts w:cs="Arial Narrow" w:ascii="Arial Narrow" w:hAnsi="Arial Narrow"/>
                <w:b/>
                <w:sz w:val="21"/>
              </w:rPr>
              <w:t>Proprietor, Metalcraft Industries, Goa, India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pos="342" w:leader="none"/>
              </w:tabs>
              <w:spacing w:lineRule="atLeast" w:line="4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I helped set up and managed a small manufacturing unit as part of our family business producing aluminum products for the extrusion industry.</w:t>
            </w:r>
          </w:p>
        </w:tc>
      </w:tr>
    </w:tbl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rPr>
          <w:rFonts w:ascii="Arial Narrow" w:hAnsi="Arial Narrow" w:cs="Arial Narrow"/>
          <w:b/>
          <w:smallCaps/>
          <w:sz w:val="24"/>
        </w:rPr>
      </w:pPr>
      <w:r>
        <w:rPr>
          <w:rFonts w:cs="Arial Narrow" w:ascii="Arial Narrow" w:hAnsi="Arial Narrow"/>
          <w:b/>
          <w:smallCaps/>
          <w:sz w:val="24"/>
        </w:rPr>
        <w:t>Selected Coursework</w:t>
      </w:r>
    </w:p>
    <w:p>
      <w:pPr>
        <w:pStyle w:val="Normal"/>
        <w:rPr>
          <w:rFonts w:ascii="Arial Narrow" w:hAnsi="Arial Narrow" w:cs="Arial Narrow"/>
          <w:b/>
          <w:smallCaps/>
          <w:sz w:val="12"/>
        </w:rPr>
      </w:pPr>
      <w:r>
        <w:rPr>
          <w:rFonts w:cs="Arial Narrow" w:ascii="Arial Narrow" w:hAnsi="Arial Narrow"/>
          <w:b/>
          <w:smallCaps/>
          <w:sz w:val="12"/>
        </w:rPr>
      </w:r>
    </w:p>
    <w:tbl>
      <w:tblPr>
        <w:tblW w:w="1026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0"/>
        <w:gridCol w:w="3420"/>
        <w:gridCol w:w="3510"/>
      </w:tblGrid>
      <w:tr>
        <w:trPr>
          <w:trHeight w:val="400" w:hRule="atLeast"/>
        </w:trPr>
        <w:tc>
          <w:tcPr>
            <w:tcW w:w="6750" w:type="dxa"/>
            <w:gridSpan w:val="2"/>
            <w:tcBorders/>
          </w:tcPr>
          <w:p>
            <w:pPr>
              <w:pStyle w:val="Normal"/>
              <w:spacing w:lineRule="atLeast" w:line="40"/>
              <w:ind w:hanging="342" w:start="342" w:end="0"/>
              <w:rPr>
                <w:rFonts w:ascii="Arial Narrow" w:hAnsi="Arial Narrow" w:cs="Arial Narrow"/>
                <w:b/>
                <w:sz w:val="21"/>
              </w:rPr>
            </w:pPr>
            <w:r>
              <w:rPr>
                <w:rFonts w:cs="Arial Narrow" w:ascii="Arial Narrow" w:hAnsi="Arial Narrow"/>
                <w:b/>
                <w:sz w:val="21"/>
              </w:rPr>
              <w:t>Graduate Coursework at UC - Berkeley and Penn. State University</w:t>
            </w:r>
          </w:p>
          <w:p>
            <w:pPr>
              <w:pStyle w:val="Normal"/>
              <w:spacing w:lineRule="atLeast" w:line="40"/>
              <w:ind w:hanging="342" w:start="342" w:end="0"/>
              <w:rPr>
                <w:rFonts w:ascii="Arial Narrow" w:hAnsi="Arial Narrow" w:cs="Arial Narrow"/>
                <w:b/>
                <w:sz w:val="12"/>
              </w:rPr>
            </w:pPr>
            <w:r>
              <w:rPr>
                <w:rFonts w:cs="Arial Narrow" w:ascii="Arial Narrow" w:hAnsi="Arial Narrow"/>
                <w:b/>
                <w:sz w:val="12"/>
              </w:rPr>
            </w:r>
          </w:p>
          <w:p>
            <w:pPr>
              <w:pStyle w:val="Normal"/>
              <w:spacing w:lineRule="atLeast" w:line="40"/>
              <w:rPr>
                <w:rFonts w:ascii="Arial Narrow" w:hAnsi="Arial Narrow" w:cs="Arial Narrow"/>
                <w:b/>
                <w:sz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</w:rPr>
              <w:t xml:space="preserve">        </w:t>
            </w:r>
            <w:r>
              <w:rPr>
                <w:rFonts w:cs="Arial Narrow" w:ascii="Arial Narrow" w:hAnsi="Arial Narrow"/>
                <w:b/>
                <w:sz w:val="21"/>
              </w:rPr>
              <w:t>IEOR                                                            ECONOMICS AND FINANCE</w:t>
            </w:r>
          </w:p>
        </w:tc>
        <w:tc>
          <w:tcPr>
            <w:tcW w:w="3510" w:type="dxa"/>
            <w:tcBorders/>
          </w:tcPr>
          <w:p>
            <w:pPr>
              <w:pStyle w:val="Normal"/>
              <w:snapToGrid w:val="false"/>
              <w:spacing w:lineRule="atLeast" w:line="40"/>
              <w:rPr>
                <w:rFonts w:ascii="Arial Narrow" w:hAnsi="Arial Narrow" w:cs="Arial Narrow"/>
                <w:b/>
                <w:sz w:val="21"/>
              </w:rPr>
            </w:pPr>
            <w:r>
              <w:rPr>
                <w:rFonts w:cs="Arial Narrow" w:ascii="Arial Narrow" w:hAnsi="Arial Narrow"/>
                <w:b/>
                <w:sz w:val="21"/>
              </w:rPr>
            </w:r>
          </w:p>
          <w:p>
            <w:pPr>
              <w:pStyle w:val="Normal"/>
              <w:spacing w:lineRule="atLeast" w:line="40"/>
              <w:rPr>
                <w:rFonts w:ascii="Arial Narrow" w:hAnsi="Arial Narrow" w:cs="Arial Narrow"/>
                <w:b/>
                <w:sz w:val="12"/>
              </w:rPr>
            </w:pPr>
            <w:r>
              <w:rPr>
                <w:rFonts w:cs="Arial Narrow" w:ascii="Arial Narrow" w:hAnsi="Arial Narrow"/>
                <w:b/>
                <w:sz w:val="12"/>
              </w:rPr>
            </w:r>
          </w:p>
          <w:p>
            <w:pPr>
              <w:pStyle w:val="Normal"/>
              <w:spacing w:lineRule="atLeast" w:line="40"/>
              <w:rPr>
                <w:rFonts w:ascii="Arial Narrow" w:hAnsi="Arial Narrow" w:cs="Arial Narrow"/>
                <w:b/>
                <w:sz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</w:rPr>
              <w:t xml:space="preserve">       </w:t>
            </w:r>
            <w:r>
              <w:rPr>
                <w:rFonts w:cs="Arial Narrow" w:ascii="Arial Narrow" w:hAnsi="Arial Narrow"/>
                <w:b/>
                <w:sz w:val="21"/>
              </w:rPr>
              <w:t>ECEEM</w:t>
            </w:r>
          </w:p>
        </w:tc>
      </w:tr>
      <w:tr>
        <w:trPr>
          <w:trHeight w:val="400" w:hRule="atLeast"/>
        </w:trPr>
        <w:tc>
          <w:tcPr>
            <w:tcW w:w="3330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Mathematical Programming (I&amp;II)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Applied Stochastic Processes (I&amp;II)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Dynamic Programming.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Production and Inventory Systems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Simulations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Genetic Algorithms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Seminar on Electricity Restructuring</w:t>
            </w:r>
          </w:p>
        </w:tc>
        <w:tc>
          <w:tcPr>
            <w:tcW w:w="3420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Industrial Organization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Mechanism Design / Agency Theory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Advanced Game Theory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Microeconomic Theory (I &amp; II)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Mathematical Economics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Statistics and Econometrics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Time-series Modeling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Dynamic Asset Pricing Theory</w:t>
            </w:r>
          </w:p>
        </w:tc>
        <w:tc>
          <w:tcPr>
            <w:tcW w:w="3510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Energy Economics (I &amp; II)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Resources and the Environment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Environmental Economics (I&amp;II)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Commodity Market Analysis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Applied General Equilibrium Modeling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40"/>
              <w:ind w:hanging="288" w:start="360" w:end="0"/>
              <w:rPr>
                <w:rFonts w:ascii="Arial Narrow" w:hAnsi="Arial Narrow" w:cs="Arial Narrow"/>
                <w:sz w:val="21"/>
              </w:rPr>
            </w:pPr>
            <w:r>
              <w:rPr>
                <w:rFonts w:cs="Arial Narrow" w:ascii="Arial Narrow" w:hAnsi="Arial Narrow"/>
                <w:sz w:val="21"/>
              </w:rPr>
              <w:t>Mineral Investment and Finance</w:t>
            </w:r>
          </w:p>
        </w:tc>
      </w:tr>
    </w:tbl>
    <w:p>
      <w:pPr>
        <w:pStyle w:val="Heading"/>
        <w:pBdr>
          <w:bottom w:val="nil"/>
        </w:pBdr>
        <w:spacing w:lineRule="auto" w:line="240"/>
        <w:rPr/>
      </w:pPr>
      <w:r>
        <w:rPr/>
      </w:r>
      <w:r>
        <w:br w:type="page"/>
      </w:r>
    </w:p>
    <w:p>
      <w:pPr>
        <w:pStyle w:val="Heading"/>
        <w:spacing w:lineRule="auto" w:line="240"/>
        <w:rPr/>
      </w:pPr>
      <w:r>
        <w:rPr/>
        <w:t>RAJNISH KAMAT</w:t>
      </w:r>
    </w:p>
    <w:p>
      <w:pPr>
        <w:pStyle w:val="Heading"/>
        <w:pBdr>
          <w:bottom w:val="nil"/>
        </w:pBdr>
        <w:spacing w:lineRule="auto" w:line="240"/>
        <w:rPr>
          <w:sz w:val="12"/>
        </w:rPr>
      </w:pPr>
      <w:r>
        <w:rPr>
          <w:sz w:val="12"/>
        </w:rPr>
      </w:r>
    </w:p>
    <w:p>
      <w:pPr>
        <w:pStyle w:val="Normal"/>
        <w:rPr>
          <w:rFonts w:ascii="Arial Narrow" w:hAnsi="Arial Narrow" w:cs="Arial Narrow"/>
          <w:b/>
          <w:smallCaps/>
          <w:sz w:val="24"/>
        </w:rPr>
      </w:pPr>
      <w:r>
        <w:rPr>
          <w:rFonts w:cs="Arial Narrow" w:ascii="Arial Narrow" w:hAnsi="Arial Narrow"/>
          <w:b/>
          <w:smallCaps/>
          <w:sz w:val="24"/>
        </w:rPr>
        <w:t>Publications/Working Papers/Project Reports</w:t>
      </w:r>
    </w:p>
    <w:p>
      <w:pPr>
        <w:pStyle w:val="Normal"/>
        <w:rPr>
          <w:rFonts w:ascii="Arial Narrow" w:hAnsi="Arial Narrow" w:cs="Arial Narrow"/>
          <w:b/>
          <w:smallCaps/>
          <w:sz w:val="12"/>
        </w:rPr>
      </w:pPr>
      <w:r>
        <w:rPr>
          <w:rFonts w:cs="Arial Narrow" w:ascii="Arial Narrow" w:hAnsi="Arial Narrow"/>
          <w:b/>
          <w:smallCaps/>
          <w:sz w:val="12"/>
        </w:rPr>
      </w:r>
    </w:p>
    <w:p>
      <w:pPr>
        <w:pStyle w:val="Normal"/>
        <w:numPr>
          <w:ilvl w:val="0"/>
          <w:numId w:val="11"/>
        </w:numPr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 xml:space="preserve">"Rational Buyer Meets Rational Seller: Reserves Market Equilibria Under Alternative Auction Designs," September 2000. </w:t>
      </w:r>
      <w:r>
        <w:rPr>
          <w:rFonts w:cs="Arial Narrow" w:ascii="Arial Narrow" w:hAnsi="Arial Narrow"/>
          <w:sz w:val="21"/>
          <w:u w:val="single"/>
        </w:rPr>
        <w:t>Rajnish Kamat</w:t>
      </w:r>
      <w:r>
        <w:rPr>
          <w:rFonts w:cs="Arial Narrow" w:ascii="Arial Narrow" w:hAnsi="Arial Narrow"/>
          <w:sz w:val="21"/>
        </w:rPr>
        <w:t xml:space="preserve"> and Shmuel Oren, Department of Industrial Engineering and Operations Reasearch, University of California at Berkeley.</w:t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numPr>
          <w:ilvl w:val="0"/>
          <w:numId w:val="11"/>
        </w:numPr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 xml:space="preserve">"Exotic Options for Interruptible Electricity Supply Contracts," July 2000. </w:t>
      </w:r>
      <w:r>
        <w:rPr>
          <w:rFonts w:cs="Arial Narrow" w:ascii="Arial Narrow" w:hAnsi="Arial Narrow"/>
          <w:sz w:val="21"/>
          <w:u w:val="single"/>
        </w:rPr>
        <w:t>Rajnish Kamat</w:t>
      </w:r>
      <w:r>
        <w:rPr>
          <w:rFonts w:cs="Arial Narrow" w:ascii="Arial Narrow" w:hAnsi="Arial Narrow"/>
          <w:sz w:val="21"/>
        </w:rPr>
        <w:t xml:space="preserve"> and Shmuel Oren, Department of Industrial Engineering and Operations Reasearch, University of California at Berkeley.</w:t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numPr>
          <w:ilvl w:val="0"/>
          <w:numId w:val="11"/>
        </w:numPr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 xml:space="preserve">"Impact of a Carbon Tax on the Susquehanna River Basin Economy,” 1999. </w:t>
      </w:r>
      <w:r>
        <w:rPr>
          <w:rFonts w:cs="Arial Narrow" w:ascii="Arial Narrow" w:hAnsi="Arial Narrow"/>
          <w:sz w:val="21"/>
          <w:u w:val="single"/>
        </w:rPr>
        <w:t>Rajnish Kamat</w:t>
      </w:r>
      <w:r>
        <w:rPr>
          <w:rFonts w:cs="Arial Narrow" w:ascii="Arial Narrow" w:hAnsi="Arial Narrow"/>
          <w:sz w:val="21"/>
        </w:rPr>
        <w:t xml:space="preserve">, Adam Rose and David Abler, </w:t>
      </w:r>
      <w:r>
        <w:rPr>
          <w:rFonts w:cs="Arial Narrow" w:ascii="Arial Narrow" w:hAnsi="Arial Narrow"/>
          <w:i/>
          <w:sz w:val="21"/>
        </w:rPr>
        <w:t>Energy Economics</w:t>
      </w:r>
      <w:r>
        <w:rPr>
          <w:rFonts w:cs="Arial Narrow" w:ascii="Arial Narrow" w:hAnsi="Arial Narrow"/>
          <w:sz w:val="21"/>
        </w:rPr>
        <w:t>, 21:363-384.</w:t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numPr>
          <w:ilvl w:val="0"/>
          <w:numId w:val="11"/>
        </w:numPr>
        <w:rPr/>
      </w:pPr>
      <w:r>
        <w:rPr>
          <w:rFonts w:cs="Arial Narrow" w:ascii="Arial Narrow" w:hAnsi="Arial Narrow"/>
          <w:sz w:val="21"/>
        </w:rPr>
        <w:t xml:space="preserve">"Suboptimal Capital and Returns to Scale in Electric Power Generation," January 1999, Timothy Considine and </w:t>
      </w:r>
      <w:r>
        <w:rPr>
          <w:rFonts w:cs="Arial Narrow" w:ascii="Arial Narrow" w:hAnsi="Arial Narrow"/>
          <w:sz w:val="21"/>
          <w:u w:val="single"/>
        </w:rPr>
        <w:t>Rajnish Kamat</w:t>
      </w:r>
      <w:r>
        <w:rPr>
          <w:rFonts w:cs="Arial Narrow" w:ascii="Arial Narrow" w:hAnsi="Arial Narrow"/>
          <w:sz w:val="21"/>
        </w:rPr>
        <w:t>, Pennsylvania State University, mimeo.</w:t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numPr>
          <w:ilvl w:val="0"/>
          <w:numId w:val="11"/>
        </w:numPr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 xml:space="preserve">"Global Climate Change and the Value of Solar Energy in the Agriculture Sector," </w:t>
      </w:r>
      <w:r>
        <w:rPr>
          <w:rFonts w:cs="Arial Narrow" w:ascii="Arial Narrow" w:hAnsi="Arial Narrow"/>
          <w:sz w:val="21"/>
          <w:u w:val="single"/>
        </w:rPr>
        <w:t>Rajnish Kamat</w:t>
      </w:r>
      <w:r>
        <w:rPr>
          <w:rFonts w:cs="Arial Narrow" w:ascii="Arial Narrow" w:hAnsi="Arial Narrow"/>
          <w:sz w:val="21"/>
        </w:rPr>
        <w:t>, Adam Rose and James Shortle, Depts. of Energy, Environmental and Mineral Economics and Agriculture Economics, Pennsylvania State Univeristy, mimeo.</w:t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numPr>
          <w:ilvl w:val="0"/>
          <w:numId w:val="11"/>
        </w:numPr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>“</w:t>
      </w:r>
      <w:r>
        <w:rPr>
          <w:rFonts w:cs="Arial Narrow" w:ascii="Arial Narrow" w:hAnsi="Arial Narrow"/>
          <w:sz w:val="21"/>
        </w:rPr>
        <w:t xml:space="preserve">An Analysis of Nonmarket Inputs in the Susquehanna River Basin,” May 1997, </w:t>
      </w:r>
      <w:r>
        <w:rPr>
          <w:rFonts w:cs="Arial Narrow" w:ascii="Arial Narrow" w:hAnsi="Arial Narrow"/>
          <w:sz w:val="21"/>
          <w:u w:val="single"/>
        </w:rPr>
        <w:t>Rajnish Kamat</w:t>
      </w:r>
      <w:r>
        <w:rPr>
          <w:rFonts w:cs="Arial Narrow" w:ascii="Arial Narrow" w:hAnsi="Arial Narrow"/>
          <w:sz w:val="21"/>
        </w:rPr>
        <w:t>, Term Paper, Course: Environmental Economics, Department of Energy, Environmental and Mineral Economics, Pennsylvania State University.</w:t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numPr>
          <w:ilvl w:val="0"/>
          <w:numId w:val="11"/>
        </w:numPr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>“</w:t>
      </w:r>
      <w:r>
        <w:rPr>
          <w:rFonts w:cs="Arial Narrow" w:ascii="Arial Narrow" w:hAnsi="Arial Narrow"/>
          <w:sz w:val="21"/>
        </w:rPr>
        <w:t xml:space="preserve">Impact of Energy Cost in the Chemical Industry,” 1996, Rangan Banerjee and </w:t>
      </w:r>
      <w:r>
        <w:rPr>
          <w:rFonts w:cs="Arial Narrow" w:ascii="Arial Narrow" w:hAnsi="Arial Narrow"/>
          <w:sz w:val="21"/>
          <w:u w:val="single"/>
        </w:rPr>
        <w:t>Rajnish Kamat</w:t>
      </w:r>
      <w:r>
        <w:rPr>
          <w:rFonts w:cs="Arial Narrow" w:ascii="Arial Narrow" w:hAnsi="Arial Narrow"/>
          <w:sz w:val="21"/>
        </w:rPr>
        <w:t>, Indian Institute of Technology (for The Indian Chemical Manufacturers Association, Bombay, India).</w:t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numPr>
          <w:ilvl w:val="0"/>
          <w:numId w:val="11"/>
        </w:numPr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>“</w:t>
      </w:r>
      <w:r>
        <w:rPr>
          <w:rFonts w:cs="Arial Narrow" w:ascii="Arial Narrow" w:hAnsi="Arial Narrow"/>
          <w:sz w:val="21"/>
        </w:rPr>
        <w:t xml:space="preserve">Natural Gas Demand Estimates for the Southern Gas Grid,” 1996, Rangan Banerjee, Uday Shanbag, Veena Srinivasan, and </w:t>
      </w:r>
      <w:r>
        <w:rPr>
          <w:rFonts w:cs="Arial Narrow" w:ascii="Arial Narrow" w:hAnsi="Arial Narrow"/>
          <w:sz w:val="21"/>
          <w:u w:val="single"/>
        </w:rPr>
        <w:t>Rajnish Kamat</w:t>
      </w:r>
      <w:r>
        <w:rPr>
          <w:rFonts w:cs="Arial Narrow" w:ascii="Arial Narrow" w:hAnsi="Arial Narrow"/>
          <w:sz w:val="21"/>
        </w:rPr>
        <w:t>, Indian Institute of Technology, (for M/s. Logicon Engineers, Bombay).</w:t>
      </w:r>
    </w:p>
    <w:p>
      <w:pPr>
        <w:pStyle w:val="Normal"/>
        <w:ind w:firstLine="45" w:end="0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rPr>
          <w:rFonts w:ascii="Arial Narrow" w:hAnsi="Arial Narrow" w:cs="Arial Narrow"/>
          <w:b/>
          <w:smallCaps/>
          <w:sz w:val="24"/>
        </w:rPr>
      </w:pPr>
      <w:r>
        <w:rPr>
          <w:rFonts w:cs="Arial Narrow" w:ascii="Arial Narrow" w:hAnsi="Arial Narrow"/>
          <w:b/>
          <w:smallCaps/>
          <w:sz w:val="24"/>
        </w:rPr>
        <w:t>Presentations/Symposia Attended</w:t>
      </w:r>
    </w:p>
    <w:p>
      <w:pPr>
        <w:pStyle w:val="Normal"/>
        <w:rPr>
          <w:rFonts w:ascii="Arial Narrow" w:hAnsi="Arial Narrow" w:cs="Arial Narrow"/>
          <w:b/>
          <w:smallCaps/>
          <w:sz w:val="12"/>
        </w:rPr>
      </w:pPr>
      <w:r>
        <w:rPr>
          <w:rFonts w:cs="Arial Narrow" w:ascii="Arial Narrow" w:hAnsi="Arial Narrow"/>
          <w:b/>
          <w:smallCaps/>
          <w:sz w:val="12"/>
        </w:rPr>
      </w:r>
    </w:p>
    <w:p>
      <w:pPr>
        <w:pStyle w:val="Normal"/>
        <w:numPr>
          <w:ilvl w:val="0"/>
          <w:numId w:val="2"/>
        </w:numPr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>INFORMS 2000. November 5-8 2000, San Antonio, Texas.</w:t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numPr>
          <w:ilvl w:val="0"/>
          <w:numId w:val="2"/>
        </w:numPr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>Workshop on Markets for Electricty Economics and Technology (MEET): A Flow-based Paradigm for Systems Operation and Market Coordination, August 17-19, 2000, Stanford University, Stanford, CA.</w:t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numPr>
          <w:ilvl w:val="0"/>
          <w:numId w:val="2"/>
        </w:numPr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>Energy Modeling Forum (EMF-17), June 1-2, 2000, Stanford University, Stanford, CA.</w:t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numPr>
          <w:ilvl w:val="0"/>
          <w:numId w:val="2"/>
        </w:numPr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>5</w:t>
      </w:r>
      <w:r>
        <w:rPr>
          <w:rFonts w:cs="Arial Narrow" w:ascii="Arial Narrow" w:hAnsi="Arial Narrow"/>
          <w:sz w:val="21"/>
          <w:vertAlign w:val="superscript"/>
        </w:rPr>
        <w:t>th</w:t>
      </w:r>
      <w:r>
        <w:rPr>
          <w:rFonts w:cs="Arial Narrow" w:ascii="Arial Narrow" w:hAnsi="Arial Narrow"/>
          <w:sz w:val="21"/>
        </w:rPr>
        <w:t xml:space="preserve"> Annual Research Conference on Electric Industry Restructuring, March 2000. Univeristy of California at Berkeley, Berkeley, CA.</w:t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numPr>
          <w:ilvl w:val="0"/>
          <w:numId w:val="2"/>
        </w:numPr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>4</w:t>
      </w:r>
      <w:r>
        <w:rPr>
          <w:rFonts w:cs="Arial Narrow" w:ascii="Arial Narrow" w:hAnsi="Arial Narrow"/>
          <w:sz w:val="21"/>
          <w:vertAlign w:val="superscript"/>
        </w:rPr>
        <w:t>th</w:t>
      </w:r>
      <w:r>
        <w:rPr>
          <w:rFonts w:cs="Arial Narrow" w:ascii="Arial Narrow" w:hAnsi="Arial Narrow"/>
          <w:sz w:val="21"/>
        </w:rPr>
        <w:t xml:space="preserve"> Annual Research Conference on Electric Industry Restructuring, March 1999. Univeristy of California at Berkeley, Berkeley, CA.</w:t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numPr>
          <w:ilvl w:val="0"/>
          <w:numId w:val="2"/>
        </w:numPr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>Energy Modeling Forum (EMF-17), January 28-29, 1999, Stanford University, Stanford, CA.</w:t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numPr>
          <w:ilvl w:val="0"/>
          <w:numId w:val="2"/>
        </w:numPr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 xml:space="preserve">Paper titled “The Impact of Climate Change on the Susquehanna River Basin,” David Abler, James Shortle, Adam Rose, </w:t>
      </w:r>
      <w:r>
        <w:rPr>
          <w:rFonts w:cs="Arial Narrow" w:ascii="Arial Narrow" w:hAnsi="Arial Narrow"/>
          <w:sz w:val="21"/>
          <w:u w:val="single"/>
        </w:rPr>
        <w:t>Rajnish Kamat</w:t>
      </w:r>
      <w:r>
        <w:rPr>
          <w:rFonts w:cs="Arial Narrow" w:ascii="Arial Narrow" w:hAnsi="Arial Narrow"/>
          <w:sz w:val="21"/>
        </w:rPr>
        <w:t xml:space="preserve"> and Gbadebo Oladosu, presented by David Abler at the AAAS Meetings, Philadephia, PA, February 17, 1998.</w:t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numPr>
          <w:ilvl w:val="0"/>
          <w:numId w:val="2"/>
        </w:numPr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 xml:space="preserve">Presented paper titled “Impact of a Carbon Tax on the Susquehanna River Basin Economy,” </w:t>
      </w:r>
      <w:r>
        <w:rPr>
          <w:rFonts w:cs="Arial Narrow" w:ascii="Arial Narrow" w:hAnsi="Arial Narrow"/>
          <w:sz w:val="21"/>
          <w:u w:val="single"/>
        </w:rPr>
        <w:t>Rajnish Kamat</w:t>
      </w:r>
      <w:r>
        <w:rPr>
          <w:rFonts w:cs="Arial Narrow" w:ascii="Arial Narrow" w:hAnsi="Arial Narrow"/>
          <w:sz w:val="21"/>
        </w:rPr>
        <w:t>, Adam Rose and David Abler, November 1997, at the 44</w:t>
      </w:r>
      <w:r>
        <w:rPr>
          <w:rFonts w:cs="Arial Narrow" w:ascii="Arial Narrow" w:hAnsi="Arial Narrow"/>
          <w:sz w:val="21"/>
          <w:vertAlign w:val="superscript"/>
        </w:rPr>
        <w:t>th</w:t>
      </w:r>
      <w:r>
        <w:rPr>
          <w:rFonts w:cs="Arial Narrow" w:ascii="Arial Narrow" w:hAnsi="Arial Narrow"/>
          <w:sz w:val="21"/>
        </w:rPr>
        <w:t xml:space="preserve"> Annual North American Meetings of the Regional Science Assoc.Intnl., at Buffalo, NY.</w:t>
      </w:r>
    </w:p>
    <w:p>
      <w:pPr>
        <w:pStyle w:val="Normal"/>
        <w:rPr>
          <w:rFonts w:ascii="Arial Narrow" w:hAnsi="Arial Narrow" w:cs="Arial Narrow"/>
          <w:sz w:val="12"/>
        </w:rPr>
      </w:pPr>
      <w:r>
        <w:rPr>
          <w:rFonts w:cs="Arial Narrow" w:ascii="Arial Narrow" w:hAnsi="Arial Narrow"/>
          <w:sz w:val="12"/>
        </w:rPr>
      </w:r>
    </w:p>
    <w:p>
      <w:pPr>
        <w:pStyle w:val="Normal"/>
        <w:rPr>
          <w:rFonts w:ascii="Arial Narrow" w:hAnsi="Arial Narrow" w:cs="Arial Narrow"/>
          <w:b/>
          <w:smallCaps/>
          <w:sz w:val="24"/>
        </w:rPr>
      </w:pPr>
      <w:r>
        <w:rPr>
          <w:rFonts w:cs="Arial Narrow" w:ascii="Arial Narrow" w:hAnsi="Arial Narrow"/>
          <w:b/>
          <w:smallCaps/>
          <w:sz w:val="24"/>
        </w:rPr>
        <w:t>Computer Skills</w:t>
      </w:r>
    </w:p>
    <w:p>
      <w:pPr>
        <w:pStyle w:val="Normal"/>
        <w:rPr>
          <w:rFonts w:ascii="Arial Narrow" w:hAnsi="Arial Narrow" w:cs="Arial Narrow"/>
          <w:b/>
          <w:smallCaps/>
          <w:sz w:val="12"/>
        </w:rPr>
      </w:pPr>
      <w:r>
        <w:rPr>
          <w:rFonts w:cs="Arial Narrow" w:ascii="Arial Narrow" w:hAnsi="Arial Narrow"/>
          <w:b/>
          <w:smallCaps/>
          <w:sz w:val="12"/>
        </w:rPr>
      </w:r>
    </w:p>
    <w:p>
      <w:pPr>
        <w:pStyle w:val="Normal"/>
        <w:ind w:start="360" w:end="0"/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>Languages: C/C++, Perl, Java, Fortran</w:t>
      </w:r>
    </w:p>
    <w:p>
      <w:pPr>
        <w:pStyle w:val="Normal"/>
        <w:ind w:start="360" w:end="0"/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>Computation: Matlab, Mathematica</w:t>
      </w:r>
    </w:p>
    <w:p>
      <w:pPr>
        <w:pStyle w:val="Normal"/>
        <w:ind w:start="360" w:end="0"/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>Math. Programming and Econometrics: GAMS, AMPL, TSP.</w:t>
      </w:r>
    </w:p>
    <w:p>
      <w:pPr>
        <w:pStyle w:val="Normal"/>
        <w:ind w:start="360" w:end="0"/>
        <w:rPr>
          <w:rFonts w:ascii="Arial Narrow" w:hAnsi="Arial Narrow" w:cs="Arial Narrow"/>
          <w:sz w:val="21"/>
        </w:rPr>
      </w:pPr>
      <w:r>
        <w:rPr>
          <w:rFonts w:cs="Arial Narrow" w:ascii="Arial Narrow" w:hAnsi="Arial Narrow"/>
          <w:sz w:val="21"/>
        </w:rPr>
        <w:t>Word processing and Spreadsheets: Microsoft Office, Lotus 1-2-3</w:t>
      </w:r>
    </w:p>
    <w:sectPr>
      <w:type w:val="nextPage"/>
      <w:pgSz w:w="12240" w:h="15840"/>
      <w:pgMar w:left="1080" w:right="1080" w:gutter="0" w:header="0" w:top="126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432"/>
        </w:tabs>
        <w:ind w:start="288" w:hanging="216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hadow w:val="false"/>
        <w:vanish w:val="false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9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" w:leader="none"/>
      </w:tabs>
      <w:spacing w:lineRule="atLeast" w:line="480" w:before="0" w:after="360"/>
      <w:jc w:val="center"/>
      <w:outlineLvl w:val="0"/>
    </w:pPr>
    <w:rPr>
      <w:rFonts w:ascii="Book Antiqua" w:hAnsi="Book Antiqua" w:cs="Book Antiqua"/>
      <w:smallCaps/>
      <w:shadow/>
      <w:spacing w:val="20"/>
      <w:sz w:val="4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40"/>
      <w:outlineLvl w:val="2"/>
    </w:pPr>
    <w:rPr>
      <w:rFonts w:ascii="Arial Narrow" w:hAnsi="Arial Narrow" w:cs="Arial Narrow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caps w:val="false"/>
      <w:smallCaps w:val="false"/>
      <w:strike w:val="false"/>
      <w:dstrike w:val="false"/>
      <w:shadow w:val="false"/>
      <w:vanish w:val="false"/>
      <w:color w:val="auto"/>
      <w:position w:val="0"/>
      <w:sz w:val="24"/>
      <w:vertAlign w:val="baseline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pBdr>
        <w:bottom w:val="single" w:sz="4" w:space="1" w:color="000000"/>
      </w:pBdr>
      <w:spacing w:lineRule="auto" w:line="360"/>
      <w:jc w:val="center"/>
    </w:pPr>
    <w:rPr>
      <w:rFonts w:ascii="Arial Narrow" w:hAnsi="Arial Narrow" w:cs="Arial Narrow"/>
      <w:b/>
      <w:sz w:val="32"/>
    </w:rPr>
  </w:style>
  <w:style w:type="paragraph" w:styleId="BodyText">
    <w:name w:val="Body Text"/>
    <w:basedOn w:val="Normal"/>
    <w:pPr/>
    <w:rPr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2"/>
    </w:rPr>
  </w:style>
  <w:style w:type="paragraph" w:styleId="ListBullet">
    <w:name w:val="List Bullet"/>
    <w:basedOn w:val="Normal"/>
    <w:qFormat/>
    <w:pPr>
      <w:numPr>
        <w:ilvl w:val="0"/>
        <w:numId w:val="3"/>
      </w:numPr>
      <w:spacing w:lineRule="atLeast" w:line="480" w:before="0" w:after="360"/>
    </w:pPr>
    <w:rPr>
      <w:rFonts w:ascii="Book Antiqua" w:hAnsi="Book Antiqua" w:cs="Book Antiqua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2000-10-23T15:13:00Z</dcterms:created>
  <dc:creator>Rajnish Kamat</dc:creator>
  <dc:description/>
  <dc:language>en-CA</dc:language>
  <cp:lastModifiedBy>Rajnish Kamat</cp:lastModifiedBy>
  <cp:lastPrinted>1998-07-08T10:23:00Z</cp:lastPrinted>
  <dcterms:modified xsi:type="dcterms:W3CDTF">2000-10-23T15:54:00Z</dcterms:modified>
  <cp:revision>5</cp:revision>
  <dc:subject/>
  <dc:title>RAJNISH KAMAT</dc:title>
</cp:coreProperties>
</file>