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sz w:val="22"/>
        </w:rPr>
      </w:pPr>
      <w:r>
        <w:rPr>
          <w:sz w:val="22"/>
        </w:rPr>
      </w:r>
    </w:p>
    <w:p>
      <w:pPr>
        <w:pStyle w:val="Normal"/>
        <w:rPr>
          <w:sz w:val="22"/>
        </w:rPr>
      </w:pPr>
      <w:r>
        <w:rPr>
          <w:sz w:val="22"/>
        </w:rPr>
        <w:tab/>
        <w:tab/>
        <w:tab/>
        <w:tab/>
        <w:tab/>
        <w:tab/>
        <w:tab/>
        <w:t>September 25, 2001</w:t>
        <w:tab/>
      </w:r>
    </w:p>
    <w:p>
      <w:pPr>
        <w:pStyle w:val="Normal"/>
        <w:rPr>
          <w:sz w:val="20"/>
        </w:rPr>
      </w:pPr>
      <w:r>
        <w:rPr>
          <w:sz w:val="20"/>
        </w:rPr>
      </w:r>
    </w:p>
    <w:p>
      <w:pPr>
        <w:pStyle w:val="Normal"/>
        <w:rPr>
          <w:sz w:val="20"/>
        </w:rPr>
      </w:pPr>
      <w:r>
        <w:rPr>
          <w:sz w:val="20"/>
        </w:rPr>
        <w:t>Colorado Springs Utilities</w:t>
      </w:r>
    </w:p>
    <w:p>
      <w:pPr>
        <w:pStyle w:val="Normal"/>
        <w:rPr>
          <w:sz w:val="20"/>
        </w:rPr>
      </w:pPr>
      <w:r>
        <w:rPr>
          <w:sz w:val="20"/>
        </w:rPr>
        <w:t>Attn: Gas Department</w:t>
        <w:tab/>
      </w:r>
    </w:p>
    <w:p>
      <w:pPr>
        <w:pStyle w:val="Normal"/>
        <w:rPr>
          <w:sz w:val="20"/>
        </w:rPr>
      </w:pPr>
      <w:r>
        <w:rPr>
          <w:sz w:val="20"/>
        </w:rPr>
      </w:r>
    </w:p>
    <w:p>
      <w:pPr>
        <w:pStyle w:val="BodyText"/>
        <w:rPr>
          <w:sz w:val="20"/>
        </w:rPr>
      </w:pPr>
      <w:r>
        <w:rPr>
          <w:sz w:val="20"/>
        </w:rPr>
        <w:t>Enron North America (ENA) appreciates the opportunity to present our offer in response to your request for next month’s gas.  Through our Denver origination and middle market group, in combination with our vast Houston trading operations, ENA has consistently offered our Rocky Mountain customers innovative alternatives for their gas purchase portfolios.  ENA has enjoyed a solid marketing relationship with Colorado Springs Utilities in the past, and we are excited about the opportunity to continue our relationship with this offer for your baseload gas demand.</w:t>
      </w:r>
    </w:p>
    <w:p>
      <w:pPr>
        <w:pStyle w:val="Normal"/>
        <w:rPr>
          <w:sz w:val="20"/>
        </w:rPr>
      </w:pPr>
      <w:r>
        <w:rPr>
          <w:sz w:val="20"/>
        </w:rPr>
      </w:r>
    </w:p>
    <w:p>
      <w:pPr>
        <w:pStyle w:val="Normal"/>
        <w:rPr>
          <w:sz w:val="20"/>
        </w:rPr>
      </w:pPr>
      <w:r>
        <w:rPr>
          <w:sz w:val="20"/>
        </w:rPr>
        <w:t>Under the following pricing structures, ENA would sell Colorado Springs Utilities gas delivered into CIG.  We have included a fixed price and an index related offer for CIG Mainline deliveries.  If these pricing structures do not exactly fit CSU’s needs, we would appreciate the opportunity to discuss how we could adjust them to meet those needs.</w:t>
      </w:r>
    </w:p>
    <w:p>
      <w:pPr>
        <w:pStyle w:val="Normal"/>
        <w:rPr>
          <w:sz w:val="20"/>
        </w:rPr>
      </w:pPr>
      <w:r>
        <w:rPr>
          <w:sz w:val="20"/>
        </w:rPr>
      </w:r>
    </w:p>
    <w:p>
      <w:pPr>
        <w:pStyle w:val="Normal"/>
        <w:rPr>
          <w:sz w:val="20"/>
        </w:rPr>
      </w:pPr>
      <w:r>
        <w:rPr>
          <w:sz w:val="20"/>
        </w:rPr>
        <w:t xml:space="preserve">As we discussed earlier, our offer is contingent upon using our spot contract.  The contract would be essentially the same as the ones we have produced, but not executed, in each of the last two months. </w:t>
      </w:r>
    </w:p>
    <w:p>
      <w:pPr>
        <w:pStyle w:val="Heading1"/>
        <w:ind w:hanging="180" w:start="0" w:end="0"/>
        <w:rPr>
          <w:sz w:val="20"/>
          <w:u w:val="single"/>
        </w:rPr>
      </w:pPr>
      <w:r>
        <w:rPr>
          <w:sz w:val="20"/>
          <w:u w:val="single"/>
        </w:rPr>
      </w:r>
    </w:p>
    <w:p>
      <w:pPr>
        <w:pStyle w:val="Heading1"/>
        <w:ind w:hanging="180" w:start="0" w:end="0"/>
        <w:rPr>
          <w:sz w:val="20"/>
          <w:u w:val="single"/>
        </w:rPr>
      </w:pPr>
      <w:r>
        <w:rPr>
          <w:sz w:val="20"/>
          <w:u w:val="single"/>
        </w:rPr>
        <w:t>CIG Mainline</w:t>
      </w:r>
    </w:p>
    <w:p>
      <w:pPr>
        <w:pStyle w:val="Heading1"/>
        <w:ind w:hanging="0" w:start="0"/>
        <w:rPr>
          <w:b w:val="false"/>
          <w:bCs w:val="false"/>
          <w:sz w:val="20"/>
          <w:u w:val="single"/>
        </w:rPr>
      </w:pPr>
      <w:r>
        <w:rPr>
          <w:b w:val="false"/>
          <w:bCs w:val="false"/>
          <w:sz w:val="20"/>
          <w:u w:val="single"/>
        </w:rPr>
      </w:r>
    </w:p>
    <w:p>
      <w:pPr>
        <w:pStyle w:val="Heading1"/>
        <w:ind w:hanging="0" w:start="0"/>
        <w:rPr/>
      </w:pPr>
      <w:r>
        <w:rPr>
          <w:b w:val="false"/>
          <w:bCs w:val="false"/>
          <w:sz w:val="20"/>
          <w:u w:val="single"/>
        </w:rPr>
        <w:t>Term</w:t>
      </w:r>
      <w:r>
        <w:rPr>
          <w:b w:val="false"/>
          <w:bCs w:val="false"/>
          <w:sz w:val="20"/>
        </w:rPr>
        <w:t xml:space="preserve">:  </w:t>
        <w:tab/>
        <w:tab/>
        <w:tab/>
        <w:t>September 1, 2001 – September 30, 2001</w:t>
      </w:r>
    </w:p>
    <w:p>
      <w:pPr>
        <w:pStyle w:val="Normal"/>
        <w:rPr>
          <w:b/>
          <w:bCs/>
          <w:sz w:val="20"/>
        </w:rPr>
      </w:pPr>
      <w:r>
        <w:rPr>
          <w:b/>
          <w:bCs/>
          <w:sz w:val="20"/>
        </w:rPr>
      </w:r>
    </w:p>
    <w:p>
      <w:pPr>
        <w:pStyle w:val="BodyTextIndent3"/>
        <w:ind w:start="0" w:end="0"/>
        <w:rPr>
          <w:sz w:val="20"/>
          <w:u w:val="single"/>
        </w:rPr>
      </w:pPr>
      <w:r>
        <w:rPr>
          <w:sz w:val="20"/>
          <w:u w:val="single"/>
        </w:rPr>
        <w:t>Volume</w:t>
      </w:r>
      <w:r>
        <w:rPr>
          <w:sz w:val="20"/>
        </w:rPr>
        <w:t xml:space="preserve">:  </w:t>
        <w:tab/>
        <w:tab/>
        <w:t>5,000 MMBtu per day</w:t>
      </w:r>
    </w:p>
    <w:p>
      <w:pPr>
        <w:pStyle w:val="BodyTextIndent3"/>
        <w:ind w:start="0" w:end="0"/>
        <w:rPr>
          <w:sz w:val="20"/>
          <w:u w:val="single"/>
        </w:rPr>
      </w:pPr>
      <w:r>
        <w:rPr>
          <w:sz w:val="20"/>
          <w:u w:val="single"/>
        </w:rPr>
      </w:r>
    </w:p>
    <w:p>
      <w:pPr>
        <w:pStyle w:val="BodyTextIndent3"/>
        <w:ind w:start="0" w:end="0"/>
        <w:rPr/>
      </w:pPr>
      <w:r>
        <w:rPr>
          <w:sz w:val="20"/>
          <w:u w:val="single"/>
        </w:rPr>
        <w:t>Fixed Price</w:t>
      </w:r>
      <w:r>
        <w:rPr>
          <w:sz w:val="20"/>
        </w:rPr>
        <w:t xml:space="preserve">*:  </w:t>
        <w:tab/>
        <w:tab/>
        <w:t>$1.06 per MMBtu</w:t>
      </w:r>
    </w:p>
    <w:p>
      <w:pPr>
        <w:pStyle w:val="BodyTextIndent3"/>
        <w:ind w:start="0" w:end="0"/>
        <w:rPr>
          <w:sz w:val="20"/>
        </w:rPr>
      </w:pPr>
      <w:r>
        <w:rPr>
          <w:sz w:val="20"/>
        </w:rPr>
      </w:r>
    </w:p>
    <w:p>
      <w:pPr>
        <w:pStyle w:val="BodyTextIndent3"/>
        <w:ind w:start="0" w:end="0"/>
        <w:rPr/>
      </w:pPr>
      <w:r>
        <w:rPr>
          <w:sz w:val="20"/>
          <w:u w:val="single"/>
        </w:rPr>
        <w:t>Index Related Price</w:t>
      </w:r>
      <w:r>
        <w:rPr>
          <w:sz w:val="20"/>
        </w:rPr>
        <w:t xml:space="preserve">: </w:t>
        <w:tab/>
        <w:t>Inside FERC-CIG, Rocky Mountains Index plus $0.02 per MMBtu</w:t>
      </w:r>
    </w:p>
    <w:p>
      <w:pPr>
        <w:pStyle w:val="Normal"/>
        <w:rPr>
          <w:sz w:val="20"/>
          <w:u w:val="single"/>
        </w:rPr>
      </w:pPr>
      <w:r>
        <w:rPr>
          <w:sz w:val="20"/>
          <w:u w:val="single"/>
        </w:rPr>
      </w:r>
    </w:p>
    <w:p>
      <w:pPr>
        <w:pStyle w:val="Normal"/>
        <w:rPr/>
      </w:pPr>
      <w:r>
        <w:rPr>
          <w:sz w:val="20"/>
          <w:u w:val="single"/>
        </w:rPr>
        <w:t>Delivery Point</w:t>
      </w:r>
      <w:r>
        <w:rPr>
          <w:sz w:val="20"/>
        </w:rPr>
        <w:t xml:space="preserve">:  </w:t>
        <w:tab/>
        <w:tab/>
        <w:t>CIG Mainline</w:t>
      </w:r>
    </w:p>
    <w:p>
      <w:pPr>
        <w:pStyle w:val="Normal"/>
        <w:rPr>
          <w:sz w:val="20"/>
        </w:rPr>
      </w:pPr>
      <w:r>
        <w:rPr>
          <w:sz w:val="20"/>
        </w:rPr>
      </w:r>
    </w:p>
    <w:p>
      <w:pPr>
        <w:pStyle w:val="Heading1"/>
        <w:ind w:hanging="0" w:start="360" w:end="0"/>
        <w:rPr>
          <w:b w:val="false"/>
          <w:bCs w:val="false"/>
          <w:i/>
          <w:i/>
          <w:iCs/>
          <w:sz w:val="20"/>
        </w:rPr>
      </w:pPr>
      <w:r>
        <w:rPr>
          <w:b w:val="false"/>
          <w:bCs w:val="false"/>
          <w:i/>
          <w:iCs/>
          <w:sz w:val="20"/>
        </w:rPr>
        <w:t>* The fixed price quoted above is subject to market change.</w:t>
      </w:r>
    </w:p>
    <w:p>
      <w:pPr>
        <w:pStyle w:val="Normal"/>
        <w:rPr>
          <w:b/>
          <w:bCs/>
          <w:i/>
          <w:i/>
          <w:iCs/>
          <w:color w:val="000000"/>
          <w:sz w:val="20"/>
          <w:szCs w:val="22"/>
        </w:rPr>
      </w:pPr>
      <w:r>
        <w:rPr>
          <w:b/>
          <w:bCs/>
          <w:i/>
          <w:iCs/>
          <w:color w:val="000000"/>
          <w:sz w:val="20"/>
          <w:szCs w:val="22"/>
        </w:rPr>
      </w:r>
    </w:p>
    <w:p>
      <w:pPr>
        <w:pStyle w:val="Normal"/>
        <w:rPr>
          <w:b/>
          <w:bCs/>
          <w:color w:val="000000"/>
          <w:sz w:val="20"/>
          <w:szCs w:val="22"/>
        </w:rPr>
      </w:pPr>
      <w:r>
        <w:rPr>
          <w:b/>
          <w:bCs/>
          <w:color w:val="000000"/>
          <w:sz w:val="20"/>
          <w:szCs w:val="22"/>
        </w:rPr>
        <w:t>THIS TERM SHEET PROPOSAL IS FOR DISCUSSION PURPOSES ONLY TO FACILITATE THE NEGOTIATION PREPARATION AND EXECUTION OF A DEFINITIVE AGREEMENT.  THIS TERM SHEET PROPOSAL IS NOT AN OFFER OR COMMITMENT BY SELLER OR ANY AFFILIATE OF ENRON NORTH AMERICA CORP.   ALL PRICES AND TERMS ARE SUBJECT TO CHANGE UNTIL SUCH TIME WHEN A DEFINITIVE AGREEMENT MAY BE SIGNED.  THIS TERM SHEET PROPOSAL IS NOT INTENDED TO CREATE A BINDING OR ENFORCEABLE AGREEMENT OR CONTRACT OR TO BE COMPLETE AND INCLUSIVE OF ALL THE TERMS OF THE SUBJECT TRANSACTION.  FURTHERMORE, THIS TERM SHEET PROPOSAL IS NOT A COMMITMENT OR AGREEMENT TO ENTER INTO A BINDING AGREEMENT OR CONTRACT IN THE FUTURE.</w:t>
      </w:r>
    </w:p>
    <w:p>
      <w:pPr>
        <w:pStyle w:val="Normal"/>
        <w:rPr>
          <w:b/>
          <w:bCs/>
          <w:color w:val="000000"/>
          <w:sz w:val="20"/>
          <w:szCs w:val="22"/>
        </w:rPr>
      </w:pPr>
      <w:r>
        <w:rPr>
          <w:b/>
          <w:bCs/>
          <w:color w:val="000000"/>
          <w:sz w:val="20"/>
          <w:szCs w:val="22"/>
        </w:rPr>
      </w:r>
    </w:p>
    <w:p>
      <w:pPr>
        <w:pStyle w:val="Normal"/>
        <w:rPr/>
      </w:pPr>
      <w:r>
        <w:rPr>
          <w:color w:val="000000"/>
          <w:sz w:val="20"/>
          <w:szCs w:val="22"/>
        </w:rPr>
        <w:t xml:space="preserve">Please feel free to contact me at 303-575-6478 or e-mail at </w:t>
      </w:r>
      <w:hyperlink r:id="rId2">
        <w:r>
          <w:rPr>
            <w:rStyle w:val="Hyperlink"/>
            <w:sz w:val="20"/>
            <w:szCs w:val="22"/>
          </w:rPr>
          <w:t>Tyrell.Harrison@Enron.com</w:t>
        </w:r>
      </w:hyperlink>
      <w:r>
        <w:rPr>
          <w:color w:val="000000"/>
          <w:sz w:val="20"/>
          <w:szCs w:val="22"/>
        </w:rPr>
        <w:t xml:space="preserve"> if you have any questions.</w:t>
      </w:r>
    </w:p>
    <w:p>
      <w:pPr>
        <w:pStyle w:val="Normal"/>
        <w:rPr>
          <w:color w:val="000000"/>
          <w:sz w:val="20"/>
          <w:szCs w:val="22"/>
        </w:rPr>
      </w:pPr>
      <w:r>
        <w:rPr>
          <w:color w:val="000000"/>
          <w:sz w:val="20"/>
          <w:szCs w:val="22"/>
        </w:rPr>
      </w:r>
    </w:p>
    <w:p>
      <w:pPr>
        <w:pStyle w:val="Normal"/>
        <w:rPr>
          <w:color w:val="000000"/>
          <w:sz w:val="20"/>
          <w:szCs w:val="22"/>
        </w:rPr>
      </w:pPr>
      <w:r>
        <w:rPr>
          <w:color w:val="000000"/>
          <w:sz w:val="20"/>
          <w:szCs w:val="22"/>
        </w:rPr>
        <w:t>Sincerely,</w:t>
      </w:r>
    </w:p>
    <w:p>
      <w:pPr>
        <w:pStyle w:val="Normal"/>
        <w:rPr>
          <w:color w:val="000000"/>
          <w:sz w:val="20"/>
          <w:szCs w:val="22"/>
        </w:rPr>
      </w:pPr>
      <w:r>
        <w:rPr>
          <w:color w:val="000000"/>
          <w:sz w:val="20"/>
          <w:szCs w:val="22"/>
        </w:rPr>
      </w:r>
    </w:p>
    <w:p>
      <w:pPr>
        <w:pStyle w:val="Normal"/>
        <w:rPr>
          <w:color w:val="000000"/>
          <w:sz w:val="20"/>
          <w:szCs w:val="22"/>
        </w:rPr>
      </w:pPr>
      <w:r>
        <w:rPr>
          <w:color w:val="000000"/>
          <w:sz w:val="20"/>
          <w:szCs w:val="22"/>
        </w:rPr>
      </w:r>
    </w:p>
    <w:p>
      <w:pPr>
        <w:pStyle w:val="Normal"/>
        <w:rPr>
          <w:color w:val="000000"/>
          <w:sz w:val="20"/>
          <w:szCs w:val="22"/>
        </w:rPr>
      </w:pPr>
      <w:r>
        <w:rPr>
          <w:color w:val="000000"/>
          <w:sz w:val="20"/>
          <w:szCs w:val="22"/>
        </w:rPr>
        <w:t>Tyrell Harrison</w:t>
      </w:r>
    </w:p>
    <w:p>
      <w:pPr>
        <w:pStyle w:val="Normal"/>
        <w:rPr>
          <w:color w:val="000000"/>
          <w:sz w:val="20"/>
          <w:szCs w:val="22"/>
        </w:rPr>
      </w:pPr>
      <w:r>
        <w:rPr>
          <w:color w:val="000000"/>
          <w:sz w:val="20"/>
          <w:szCs w:val="22"/>
        </w:rPr>
        <w:t>Enron North America</w:t>
      </w:r>
    </w:p>
    <w:sectPr>
      <w:footerReference w:type="default" r:id="rId3"/>
      <w:type w:val="nextPage"/>
      <w:pgSz w:w="12240" w:h="15840"/>
      <w:pgMar w:left="1800" w:right="1800" w:gutter="0" w:header="0" w:top="1440" w:footer="72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tyle>
  <w:style w:type="paragraph" w:styleId="BodyTextIndent2">
    <w:name w:val="Body Text Indent 2"/>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2790" w:end="0"/>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aul.lucci@enron.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2001-09-25T13:35:00Z</dcterms:created>
  <dc:creator>Preferred Customer</dc:creator>
  <dc:description/>
  <dc:language>en-CA</dc:language>
  <cp:lastModifiedBy>Tyrell</cp:lastModifiedBy>
  <cp:lastPrinted>2001-09-25T10:09:00Z</cp:lastPrinted>
  <dcterms:modified xsi:type="dcterms:W3CDTF">2001-09-25T13:46:00Z</dcterms:modified>
  <cp:revision>3</cp:revision>
  <dc:subject/>
  <dc:title>The following bids include rights to trigger a fixed commodity price based on NYMEX for any future month(s) at mutually agreea</dc:title>
</cp:coreProperties>
</file>