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w:t>
      </w:r>
    </w:p>
    <w:p>
      <w:pPr>
        <w:pStyle w:val="Normal"/>
        <w:widowControl/>
        <w:jc w:val="center"/>
        <w:rPr>
          <w:b/>
        </w:rPr>
      </w:pPr>
      <w:r>
        <w:rPr>
          <w:b/>
        </w:rPr>
        <w:t xml:space="preserve">COMPRESSION SERVICES AGREEMENT </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Minimum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4"/>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rPr/>
      </w:pPr>
      <w:r>
        <w:rPr/>
      </w:r>
    </w:p>
    <w:p>
      <w:pPr>
        <w:pStyle w:val="Normal"/>
        <w:widowControl/>
        <w:ind w:hanging="630" w:start="630" w:end="0"/>
        <w:rPr/>
      </w:pPr>
      <w:r>
        <w:rPr/>
      </w:r>
    </w:p>
    <w:p>
      <w:pPr>
        <w:pStyle w:val="Normal"/>
        <w:widowControl/>
        <w:ind w:hanging="630" w:start="630" w:end="0"/>
        <w:rPr/>
      </w:pPr>
      <w:r>
        <w:rPr/>
      </w:r>
    </w:p>
    <w:p>
      <w:pPr>
        <w:pStyle w:val="Normal"/>
        <w:widowControl/>
        <w:ind w:hanging="630" w:start="630" w:end="0"/>
        <w:rPr/>
      </w:pPr>
      <w:r>
        <w:rPr/>
        <w:t>4.</w:t>
        <w:tab/>
        <w:t>Section 2.6 "</w:t>
      </w:r>
      <w:r>
        <w:rPr>
          <w:u w:val="single"/>
        </w:rPr>
        <w:t>ECT Payments for Failure to Provide Compression Services</w:t>
      </w:r>
      <w:r>
        <w:rPr/>
        <w:t>" of the Agreement is hereby amended and by deleting it in its entirety and replacing it with the following:</w:t>
      </w:r>
    </w:p>
    <w:p>
      <w:pPr>
        <w:pStyle w:val="Normal"/>
        <w:widowControl/>
        <w:ind w:hanging="630" w:start="630" w:end="0"/>
        <w:rPr/>
      </w:pPr>
      <w:r>
        <w:rPr/>
      </w:r>
    </w:p>
    <w:p>
      <w:pPr>
        <w:pStyle w:val="Normal"/>
        <w:ind w:start="630" w:end="0"/>
        <w:rPr/>
      </w:pPr>
      <w:r>
        <w:rPr/>
        <w:t>" If ECT fails to provide the Contract Quantity of Shaft Energy and (i) ECT has interrupted the delivery of Shaft Energy more than the hours allowed by Section 2.4 hereof, and (ii) such failure is not due to Force Majeure, scheduled maintenance on the Compressor Motor or the electric transmission line which supplies electricity to ECT, or actions or in-actions of Customer, and (iii) Customer suffers a decrease in pressure or flow on the Pipeline served by the Compressor Station as a direct result of such failure, then ECT shall pay Customer, as liquidated damages, the amount of $15,000 for each day during such failure (which amount shall escalate at a rate of 3% per year on each January 1 commencing January 1, 1998); provided, however, that the maximum amount payable by ECT under this provision in any one calendar year shall not exceed $200,000 in the aggregate (which amount shall escalate at a rate of 3% per year on each January 1 commencing January 1, 1998).  In the event the failure to provide Shaft Energy lasts less than 24 hours, the amount payable under this Section shall equal the product of (i) $15,000 times (ii) the number of hours constituting the failure divided by 24."</w:t>
      </w:r>
    </w:p>
    <w:p>
      <w:pPr>
        <w:pStyle w:val="Normal"/>
        <w:widowControl/>
        <w:ind w:start="630" w:end="0"/>
        <w:rPr/>
      </w:pPr>
      <w:r>
        <w:rPr/>
      </w:r>
    </w:p>
    <w:p>
      <w:pPr>
        <w:pStyle w:val="Normal"/>
        <w:widowControl/>
        <w:ind w:hanging="630" w:start="630" w:end="0"/>
        <w:rPr/>
      </w:pPr>
      <w:r>
        <w:rPr/>
        <w:t>5.</w:t>
        <w:tab/>
        <w:t>Section 3.2 "</w:t>
      </w:r>
      <w:r>
        <w:rPr>
          <w:u w:val="single"/>
        </w:rPr>
        <w:t>Compression Services Charge"</w:t>
      </w:r>
      <w:r>
        <w:rPr/>
        <w:t>, of the Agreement is hereby amended and by deleting it and replacing it in its entirety with the following:</w:t>
      </w:r>
    </w:p>
    <w:p>
      <w:pPr>
        <w:pStyle w:val="Normal"/>
        <w:widowControl/>
        <w:ind w:hanging="630" w:start="630" w:end="0"/>
        <w:rPr/>
      </w:pPr>
      <w:r>
        <w:rPr/>
      </w:r>
    </w:p>
    <w:p>
      <w:pPr>
        <w:pStyle w:val="Normal"/>
        <w:widowControl/>
        <w:ind w:start="630" w:end="0"/>
        <w:rPr/>
      </w:pPr>
      <w:r>
        <w:rPr/>
        <w:t xml:space="preserve">"3.2 </w:t>
      </w:r>
      <w:r>
        <w:rPr>
          <w:u w:val="single"/>
        </w:rPr>
        <w:t>Compression Services Charge</w:t>
      </w:r>
      <w:r>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The Compression Services Charge shall be calculated as follows:</w:t>
      </w:r>
    </w:p>
    <w:p>
      <w:pPr>
        <w:pStyle w:val="Normal"/>
        <w:widowControl/>
        <w:rPr/>
      </w:pPr>
      <w:r>
        <w:rPr/>
      </w:r>
    </w:p>
    <w:p>
      <w:pPr>
        <w:pStyle w:val="BodyTextIndent"/>
        <w:widowControl/>
        <w:numPr>
          <w:ilvl w:val="0"/>
          <w:numId w:val="3"/>
        </w:numPr>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tabs>
          <w:tab w:val="clear" w:pos="720"/>
          <w:tab w:val="left" w:pos="1890" w:leader="none"/>
        </w:tabs>
        <w:ind w:start="1440" w:end="0"/>
        <w:rPr/>
      </w:pPr>
      <w:r>
        <w:rPr/>
      </w:r>
    </w:p>
    <w:p>
      <w:pPr>
        <w:pStyle w:val="BodyTextIndent"/>
        <w:widowControl/>
        <w:numPr>
          <w:ilvl w:val="0"/>
          <w:numId w:val="3"/>
        </w:numPr>
        <w:tabs>
          <w:tab w:val="clear" w:pos="720"/>
          <w:tab w:val="left" w:pos="1890" w:leader="none"/>
        </w:tabs>
        <w:rPr/>
      </w:pPr>
      <w:r>
        <w:rPr/>
        <w:t>The amount of Shaft Energy actually delivered to Customer each month shall be equal to the product of (i) the amount of kWh consumed by the Compressor Motor during such month, as measured by the Primary Meter times (ii) 1.34."</w:t>
      </w:r>
    </w:p>
    <w:p>
      <w:pPr>
        <w:pStyle w:val="BodyTextIndent"/>
        <w:widowControl/>
        <w:rPr/>
      </w:pPr>
      <w:r>
        <w:rPr/>
      </w:r>
    </w:p>
    <w:p>
      <w:pPr>
        <w:pStyle w:val="Normal"/>
        <w:widowControl/>
        <w:ind w:hanging="630" w:start="630" w:end="0"/>
        <w:rPr/>
      </w:pPr>
      <w:r>
        <w:rPr/>
        <w:t>6.</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7.</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5"/>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5"/>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pPr>
      <w:r>
        <w:rPr/>
      </w:r>
    </w:p>
    <w:p>
      <w:pPr>
        <w:pStyle w:val="BodyTextIndent"/>
        <w:widowControl/>
        <w:ind w:hanging="720" w:end="0"/>
        <w:rPr/>
      </w:pPr>
      <w:r>
        <w:rPr/>
        <w:t>10.</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2"/>
        </w:numPr>
        <w:tabs>
          <w:tab w:val="left" w:pos="720" w:leader="none"/>
        </w:tabs>
        <w:ind w:hanging="720" w:start="720" w:end="0"/>
        <w:rPr/>
      </w:pPr>
      <w:r>
        <w:rPr/>
        <w:t>This Amendment supersedes the amendment concerning the subject matter hereof dated June 18, 1999 and replaces it in its entirety.</w:t>
      </w:r>
    </w:p>
    <w:p>
      <w:pPr>
        <w:pStyle w:val="BodyTextIndent"/>
        <w:widowControl/>
        <w:ind w:start="0" w:end="0"/>
        <w:rPr/>
      </w:pPr>
      <w:r>
        <w:rPr/>
      </w:r>
    </w:p>
    <w:p>
      <w:pPr>
        <w:pStyle w:val="BodyTextIndent"/>
        <w:widowControl/>
        <w:ind w:hanging="720" w:end="0"/>
        <w:rPr/>
      </w:pPr>
      <w:r>
        <w:rPr/>
        <w:t>12.</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1999 – December 31,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1.0909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2000 – December 31,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1.1029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2001 – December 31,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1.1410</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2002 – December 31,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1.1835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2003 – December 31,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1.2227</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2004 – December 31,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1.2634</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2005 – December 31,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1.3045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2006 – December 31,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2007 – December 31, 2007</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/mnt/main-storage/datasets/enron-docs/doc/CSA_Bisti_Amd__ECC_4.doc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1890"/>
        </w:tabs>
        <w:ind w:start="1890" w:hanging="450"/>
      </w:pPr>
      <w:rPr/>
    </w:lvl>
  </w:abstractNum>
  <w:abstractNum w:abstractNumId="4">
    <w:lvl w:ilvl="0">
      <w:start w:val="3"/>
      <w:numFmt w:val="decimal"/>
      <w:lvlText w:val="%1."/>
      <w:lvlJc w:val="start"/>
      <w:pPr>
        <w:tabs>
          <w:tab w:val="num" w:pos="360"/>
        </w:tabs>
        <w:ind w:start="360" w:hanging="360"/>
      </w:pPr>
      <w:rPr/>
    </w:lvl>
  </w:abstractNum>
  <w:abstractNum w:abstractNumId="5">
    <w:lvl w:ilvl="0">
      <w:start w:val="8"/>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1999-06-28T23:39:00Z</dcterms:created>
  <dc:creator>gnemec</dc:creator>
  <dc:description/>
  <dc:language>en-CA</dc:language>
  <cp:lastModifiedBy>gnemec</cp:lastModifiedBy>
  <cp:lastPrinted>1999-06-29T09:36:00Z</cp:lastPrinted>
  <dcterms:modified xsi:type="dcterms:W3CDTF">1999-06-29T12:16:00Z</dcterms:modified>
  <cp:revision>8</cp:revision>
  <dc:subject/>
  <dc:title>AMENDMENT</dc:title>
</cp:coreProperties>
</file>