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Corporate Responsibility Task Force</w:t>
      </w:r>
    </w:p>
    <w:p>
      <w:pPr>
        <w:pStyle w:val="Heading"/>
        <w:rPr/>
      </w:pPr>
      <w:r>
        <w:rPr/>
        <w:t>Subcommittee Goals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Asset-related Activities subcommittee:</w:t>
      </w:r>
    </w:p>
    <w:p>
      <w:pPr>
        <w:pStyle w:val="Normal"/>
        <w:rPr/>
      </w:pPr>
      <w:r>
        <w:rPr/>
        <w:t>Identify tools for managing and minimizing social and environmental risks associated with owning, investing and divesting assets.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Tools and strategies for identifying and managing social and environmental risks associated with acquiring, owning and divesting assets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External Accountability subcommittee:</w:t>
      </w:r>
    </w:p>
    <w:p>
      <w:pPr>
        <w:pStyle w:val="Normal"/>
        <w:rPr/>
      </w:pPr>
      <w:r>
        <w:rPr/>
        <w:t>Identify stakeholder concerns and develop engagement strategy to minimize related risks and maximize consequent opportunities.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3000" w:leader="none"/>
        </w:tabs>
        <w:ind w:hanging="360" w:start="360" w:end="0"/>
        <w:rPr/>
      </w:pPr>
      <w:r>
        <w:rPr/>
        <w:t>External survey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3000" w:leader="none"/>
        </w:tabs>
        <w:ind w:hanging="360" w:start="360" w:end="0"/>
        <w:rPr/>
      </w:pPr>
      <w:r>
        <w:rPr/>
        <w:t>Proposed external standards and codes of conduct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Internal Communication and Accountability subcommittee:</w:t>
      </w:r>
    </w:p>
    <w:p>
      <w:pPr>
        <w:pStyle w:val="Normal"/>
        <w:rPr/>
      </w:pPr>
      <w:r>
        <w:rPr/>
        <w:t>Develop strategy to ensure that social and environmental policies and practices are communicated, understood and adhered to throughout the company.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Internal communication plan for Corp. and business units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Social and environmental performance metrics for use in PRC – timeline and approach for incorporating metrics into PRC process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Tools and action plan for incorporating social and environmental considerations into RAC process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Tools and action plan for incorporating social and environmental policies into legal due diligence and contracts with business partners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Market Opportunity subcommittee:</w:t>
      </w:r>
    </w:p>
    <w:p>
      <w:pPr>
        <w:pStyle w:val="Normal"/>
        <w:rPr/>
      </w:pPr>
      <w:r>
        <w:rPr/>
        <w:t>Turn social and environmental issues and trends into value for the business units.</w:t>
      </w:r>
    </w:p>
    <w:p>
      <w:pPr>
        <w:pStyle w:val="Normal"/>
        <w:numPr>
          <w:ilvl w:val="0"/>
          <w:numId w:val="4"/>
        </w:numPr>
        <w:rPr/>
      </w:pPr>
      <w:r>
        <w:rPr/>
        <w:t>Assessment of social and environmental trends that could offer new business opportunities for Enron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/>
        <w:t>Information and tools to identify additional value in the business development process from consideration of social and environmental factors</w:t>
      </w:r>
      <w:r>
        <w:rPr>
          <w:b/>
          <w:bCs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Measurement and Benchmarking subcommittee:</w:t>
      </w:r>
    </w:p>
    <w:p>
      <w:pPr>
        <w:pStyle w:val="Normal"/>
        <w:rPr/>
      </w:pPr>
      <w:r>
        <w:rPr/>
        <w:t>Develop a roadmap for measuring social and environmental exposure and performance.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>Proposed approach for measuring social and environmental performance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>Initial metrics and criteria to be used for assessing social and environmental performance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>Benchmarking analysis – performance metrics and measurement tools used by investors and companies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>Timeline and actions for further developing and implementing a measurement tool and related metrics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2001-09-28T16:11:00Z</dcterms:created>
  <dc:creator>swalker4</dc:creator>
  <dc:description/>
  <dc:language>en-CA</dc:language>
  <cp:lastModifiedBy>swalker4</cp:lastModifiedBy>
  <cp:lastPrinted>2001-07-13T17:31:00Z</cp:lastPrinted>
  <dcterms:modified xsi:type="dcterms:W3CDTF">2001-09-28T16:14:00Z</dcterms:modified>
  <cp:revision>5</cp:revision>
  <dc:subject/>
  <dc:title>Measurement and Benchmarking:</dc:title>
</cp:coreProperties>
</file>