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FORM OF CONFIRMATION (MANAGED COMPUTING CAPACITY)</w:t>
      </w:r>
    </w:p>
    <w:p>
      <w:pPr>
        <w:pStyle w:val="Normal"/>
        <w:jc w:val="center"/>
        <w:rPr>
          <w:b/>
          <w:sz w:val="24"/>
        </w:rPr>
      </w:pPr>
      <w:r>
        <w:rPr>
          <w:b/>
          <w:sz w:val="24"/>
        </w:rPr>
      </w:r>
    </w:p>
    <w:p>
      <w:pPr>
        <w:pStyle w:val="BodyTextIndent"/>
        <w:ind w:hanging="0" w:start="0" w:end="0"/>
        <w:rPr>
          <w:b/>
          <w:sz w:val="24"/>
          <w:lang w:val="en-CA" w:eastAsia="en-CA"/>
        </w:rPr>
      </w:pPr>
      <w:r>
        <w:rPr>
          <w:b/>
          <w:sz w:val="24"/>
          <w:lang w:val="en-CA" w:eastAsia="en-CA"/>
        </w:rPr>
        <w:drawing>
          <wp:anchor behindDoc="0" distT="0" distB="0" distL="114935" distR="114935" simplePos="0" locked="0" layoutInCell="1" allowOverlap="1" relativeHeight="2">
            <wp:simplePos x="0" y="0"/>
            <wp:positionH relativeFrom="column">
              <wp:posOffset>-274320</wp:posOffset>
            </wp:positionH>
            <wp:positionV relativeFrom="paragraph">
              <wp:posOffset>-106680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p>
    <w:p>
      <w:pPr>
        <w:pStyle w:val="BodyTextIndent"/>
        <w:ind w:hanging="0" w:start="-720" w:end="0"/>
        <w:rPr/>
      </w:pPr>
      <w:r>
        <w:rPr/>
      </w:r>
    </w:p>
    <w:p>
      <w:pPr>
        <w:pStyle w:val="Normal"/>
        <w:rPr/>
      </w:pPr>
      <w:r>
        <w:rPr/>
      </w:r>
    </w:p>
    <w:p>
      <w:pPr>
        <w:pStyle w:val="Normal"/>
        <w:rPr/>
      </w:pPr>
      <w:r>
        <w:rPr/>
      </w:r>
    </w:p>
    <w:p>
      <w:pPr>
        <w:pStyle w:val="MessageHeader"/>
        <w:pBdr>
          <w:top w:val="nil"/>
          <w:left w:val="nil"/>
          <w:bottom w:val="nil"/>
          <w:right w:val="nil"/>
        </w:pBdr>
        <w:shd w:fill="auto" w:val="clear"/>
        <w:rPr>
          <w:rFonts w:ascii="Times New Roman" w:hAnsi="Times New Roman" w:cs="Times New Roman"/>
        </w:rPr>
      </w:pPr>
      <w:r>
        <w:rPr>
          <w:rFonts w:cs="Times New Roman" w:ascii="Times New Roman" w:hAnsi="Times New Roman"/>
        </w:rPr>
        <w:t>Date:</w:t>
        <w:tab/>
        <w:t>________________________</w:t>
      </w:r>
    </w:p>
    <w:p>
      <w:pPr>
        <w:pStyle w:val="MessageHeader"/>
        <w:pBdr>
          <w:top w:val="nil"/>
          <w:left w:val="nil"/>
          <w:bottom w:val="nil"/>
          <w:right w:val="nil"/>
        </w:pBdr>
        <w:shd w:fill="auto" w:val="clear"/>
        <w:rPr>
          <w:rFonts w:ascii="Times New Roman" w:hAnsi="Times New Roman" w:cs="Times New Roman"/>
        </w:rPr>
      </w:pPr>
      <w:r>
        <w:rPr>
          <w:rFonts w:cs="Times New Roman" w:ascii="Times New Roman" w:hAnsi="Times New Roman"/>
        </w:rPr>
        <w:t>To:</w:t>
        <w:tab/>
        <w:t>[Party B]</w:t>
      </w:r>
    </w:p>
    <w:p>
      <w:pPr>
        <w:pStyle w:val="MessageHeader"/>
        <w:pBdr>
          <w:top w:val="nil"/>
          <w:left w:val="nil"/>
          <w:bottom w:val="nil"/>
          <w:right w:val="nil"/>
        </w:pBdr>
        <w:shd w:fill="auto" w:val="clear"/>
        <w:rPr>
          <w:rFonts w:ascii="Times New Roman" w:hAnsi="Times New Roman" w:cs="Times New Roman"/>
        </w:rPr>
      </w:pPr>
      <w:r>
        <w:rPr>
          <w:rFonts w:cs="Times New Roman" w:ascii="Times New Roman" w:hAnsi="Times New Roman"/>
        </w:rPr>
      </w:r>
    </w:p>
    <w:p>
      <w:pPr>
        <w:pStyle w:val="BodyTextIndent"/>
        <w:ind w:hanging="0" w:start="-720" w:end="0"/>
        <w:rPr>
          <w:rFonts w:ascii="Times New Roman" w:hAnsi="Times New Roman" w:cs="Times New Roman"/>
        </w:rPr>
      </w:pPr>
      <w:r>
        <w:rPr>
          <w:rFonts w:cs="Times New Roman"/>
        </w:rPr>
      </w:r>
    </w:p>
    <w:p>
      <w:pPr>
        <w:pStyle w:val="BodyText"/>
        <w:jc w:val="both"/>
        <w:rPr/>
      </w:pPr>
      <w:r>
        <w:rPr/>
        <w:t>This confirmation (this "Confirmation") shall confirm the Transaction agreed to on the Trade Date (defined below) by and between Enron Broadband Services, L.P. (“Party A”) and _________ (“Party B”) (collectively, the “Parties”).  This Confirmation is being provided pursuant to and in accordance with the Master Agreement dated __________ between Party A and Party B (the "Master Agreement") and constitutes part of and is subject to the terms and provisions of such Master Agreement.  All terms used herein and not otherwise defined herein shall have the meanings set forth in the Master Agreement, and if not defined therein, then the meanings commonly ascribed to such in the telecommunications industry. The terms of the Transaction to which this Confirmation relates are as follows:</w:t>
      </w:r>
    </w:p>
    <w:p>
      <w:pPr>
        <w:pStyle w:val="BodyText"/>
        <w:rPr/>
      </w:pPr>
      <w:r>
        <w:rPr/>
      </w:r>
    </w:p>
    <w:p>
      <w:pPr>
        <w:pStyle w:val="Normal"/>
        <w:numPr>
          <w:ilvl w:val="0"/>
          <w:numId w:val="0"/>
        </w:numPr>
        <w:tabs>
          <w:tab w:val="clear" w:pos="720"/>
          <w:tab w:val="left" w:pos="3060" w:leader="none"/>
        </w:tabs>
        <w:jc w:val="both"/>
        <w:outlineLvl w:val="0"/>
        <w:rPr>
          <w:b/>
          <w:sz w:val="24"/>
        </w:rPr>
      </w:pPr>
      <w:r>
        <w:rPr>
          <w:b/>
          <w:sz w:val="24"/>
        </w:rPr>
        <w:t>TRANSACTION CONTRACT NUMBER:</w:t>
        <w:tab/>
        <w:t>[</w:t>
        <w:tab/>
        <w:tab/>
        <w:t>]</w:t>
      </w:r>
    </w:p>
    <w:p>
      <w:pPr>
        <w:pStyle w:val="Normal"/>
        <w:jc w:val="both"/>
        <w:rPr>
          <w:b/>
          <w:sz w:val="24"/>
        </w:rPr>
      </w:pPr>
      <w:r>
        <w:rPr>
          <w:b/>
          <w:sz w:val="24"/>
        </w:rPr>
      </w:r>
    </w:p>
    <w:p>
      <w:pPr>
        <w:pStyle w:val="Normal"/>
        <w:numPr>
          <w:ilvl w:val="0"/>
          <w:numId w:val="0"/>
        </w:numPr>
        <w:tabs>
          <w:tab w:val="clear" w:pos="720"/>
          <w:tab w:val="left" w:pos="3060" w:leader="none"/>
        </w:tabs>
        <w:jc w:val="both"/>
        <w:outlineLvl w:val="0"/>
        <w:rPr/>
      </w:pPr>
      <w:r>
        <w:rPr>
          <w:b/>
          <w:sz w:val="24"/>
        </w:rPr>
        <w:t>Trade Date:</w:t>
      </w:r>
      <w:r>
        <w:rPr>
          <w:sz w:val="24"/>
        </w:rPr>
        <w:tab/>
        <w:t>[mm/dd/yy]</w:t>
      </w:r>
    </w:p>
    <w:p>
      <w:pPr>
        <w:pStyle w:val="Normal"/>
        <w:jc w:val="both"/>
        <w:rPr>
          <w:sz w:val="24"/>
        </w:rPr>
      </w:pPr>
      <w:r>
        <w:rPr>
          <w:sz w:val="24"/>
        </w:rPr>
      </w:r>
    </w:p>
    <w:p>
      <w:pPr>
        <w:pStyle w:val="Normal"/>
        <w:numPr>
          <w:ilvl w:val="0"/>
          <w:numId w:val="0"/>
        </w:numPr>
        <w:tabs>
          <w:tab w:val="clear" w:pos="720"/>
          <w:tab w:val="left" w:pos="3060" w:leader="none"/>
        </w:tabs>
        <w:jc w:val="both"/>
        <w:outlineLvl w:val="0"/>
        <w:rPr>
          <w:b/>
          <w:sz w:val="24"/>
        </w:rPr>
      </w:pPr>
      <w:r>
        <w:rPr>
          <w:b/>
          <w:sz w:val="24"/>
        </w:rPr>
        <w:t>Seller:</w:t>
        <w:tab/>
      </w:r>
      <w:r>
        <w:rPr>
          <w:sz w:val="24"/>
        </w:rPr>
        <w:t>[Party B][Party A]</w:t>
      </w:r>
    </w:p>
    <w:p>
      <w:pPr>
        <w:pStyle w:val="Normal"/>
        <w:jc w:val="both"/>
        <w:rPr>
          <w:b/>
          <w:sz w:val="24"/>
        </w:rPr>
      </w:pPr>
      <w:r>
        <w:rPr>
          <w:b/>
          <w:sz w:val="24"/>
        </w:rPr>
      </w:r>
    </w:p>
    <w:p>
      <w:pPr>
        <w:pStyle w:val="Normal"/>
        <w:numPr>
          <w:ilvl w:val="0"/>
          <w:numId w:val="0"/>
        </w:numPr>
        <w:tabs>
          <w:tab w:val="clear" w:pos="720"/>
          <w:tab w:val="left" w:pos="3060" w:leader="none"/>
        </w:tabs>
        <w:jc w:val="both"/>
        <w:outlineLvl w:val="0"/>
        <w:rPr/>
      </w:pPr>
      <w:r>
        <w:rPr>
          <w:b/>
          <w:sz w:val="24"/>
        </w:rPr>
        <w:t>Buyer:</w:t>
        <w:tab/>
      </w:r>
      <w:r>
        <w:rPr>
          <w:sz w:val="24"/>
        </w:rPr>
        <w:t>[Party A][Party B]</w:t>
      </w:r>
    </w:p>
    <w:p>
      <w:pPr>
        <w:pStyle w:val="Normal"/>
        <w:numPr>
          <w:ilvl w:val="0"/>
          <w:numId w:val="0"/>
        </w:numPr>
        <w:tabs>
          <w:tab w:val="clear" w:pos="720"/>
          <w:tab w:val="left" w:pos="3060" w:leader="none"/>
        </w:tabs>
        <w:jc w:val="both"/>
        <w:outlineLvl w:val="0"/>
        <w:rPr>
          <w:b/>
          <w:sz w:val="24"/>
        </w:rPr>
      </w:pPr>
      <w:r>
        <w:rPr>
          <w:b/>
          <w:sz w:val="24"/>
        </w:rPr>
      </w:r>
    </w:p>
    <w:p>
      <w:pPr>
        <w:pStyle w:val="Normal"/>
        <w:numPr>
          <w:ilvl w:val="0"/>
          <w:numId w:val="0"/>
        </w:numPr>
        <w:tabs>
          <w:tab w:val="clear" w:pos="720"/>
          <w:tab w:val="left" w:pos="3060" w:leader="none"/>
        </w:tabs>
        <w:jc w:val="both"/>
        <w:outlineLvl w:val="0"/>
        <w:rPr/>
      </w:pPr>
      <w:r>
        <w:rPr>
          <w:b/>
          <w:sz w:val="24"/>
        </w:rPr>
        <w:t>Period:</w:t>
        <w:tab/>
      </w:r>
      <w:r>
        <w:rPr>
          <w:sz w:val="24"/>
        </w:rPr>
        <w:t>[</w:t>
        <w:tab/>
        <w:t>] Hours</w:t>
      </w:r>
    </w:p>
    <w:p>
      <w:pPr>
        <w:pStyle w:val="Normal"/>
        <w:numPr>
          <w:ilvl w:val="0"/>
          <w:numId w:val="0"/>
        </w:numPr>
        <w:tabs>
          <w:tab w:val="clear" w:pos="720"/>
          <w:tab w:val="left" w:pos="3060" w:leader="none"/>
        </w:tabs>
        <w:jc w:val="both"/>
        <w:outlineLvl w:val="0"/>
        <w:rPr>
          <w:sz w:val="24"/>
        </w:rPr>
      </w:pPr>
      <w:r>
        <w:rPr>
          <w:sz w:val="24"/>
        </w:rPr>
      </w:r>
    </w:p>
    <w:p>
      <w:pPr>
        <w:pStyle w:val="BodyTextIndent3"/>
        <w:tabs>
          <w:tab w:val="clear" w:pos="2880"/>
          <w:tab w:val="left" w:pos="3060" w:leader="none"/>
        </w:tabs>
        <w:ind w:start="3060" w:end="0"/>
        <w:rPr/>
      </w:pPr>
      <w:r>
        <w:rPr>
          <w:b/>
        </w:rPr>
        <w:t>Term:</w:t>
      </w:r>
      <w:r>
        <w:rPr/>
        <w:tab/>
        <w:t xml:space="preserve">Commencing [xx:xx:xx a.m./p.m.] EST on [mm/dd/yy] and Terminating [xx:xx:xx a.m./p.m.]. </w:t>
      </w:r>
      <w:r>
        <w:rPr>
          <w:lang w:val="fr-FR"/>
        </w:rPr>
        <w:t>EST on [mm/dd/yy].</w:t>
      </w:r>
    </w:p>
    <w:p>
      <w:pPr>
        <w:pStyle w:val="Normal"/>
        <w:numPr>
          <w:ilvl w:val="0"/>
          <w:numId w:val="0"/>
        </w:numPr>
        <w:tabs>
          <w:tab w:val="clear" w:pos="720"/>
          <w:tab w:val="left" w:pos="2880" w:leader="none"/>
        </w:tabs>
        <w:jc w:val="both"/>
        <w:outlineLvl w:val="0"/>
        <w:rPr>
          <w:b/>
          <w:sz w:val="24"/>
          <w:lang w:val="fr-FR"/>
        </w:rPr>
      </w:pPr>
      <w:r>
        <w:rPr>
          <w:b/>
          <w:sz w:val="24"/>
          <w:lang w:val="fr-FR"/>
        </w:rPr>
      </w:r>
    </w:p>
    <w:p>
      <w:pPr>
        <w:pStyle w:val="Normal"/>
        <w:numPr>
          <w:ilvl w:val="0"/>
          <w:numId w:val="0"/>
        </w:numPr>
        <w:tabs>
          <w:tab w:val="clear" w:pos="720"/>
          <w:tab w:val="left" w:pos="3060" w:leader="none"/>
        </w:tabs>
        <w:ind w:hanging="3060" w:start="3060" w:end="0"/>
        <w:jc w:val="both"/>
        <w:outlineLvl w:val="0"/>
        <w:rPr>
          <w:b/>
          <w:sz w:val="24"/>
        </w:rPr>
      </w:pPr>
      <w:r>
        <w:rPr>
          <w:b/>
          <w:sz w:val="24"/>
        </w:rPr>
        <w:t>Product:</w:t>
      </w:r>
      <w:r>
        <w:rPr>
          <w:sz w:val="24"/>
        </w:rPr>
        <w:tab/>
        <w:t>[Dedicated][Interruptible] One Processor/Hour of Managed Computing Capacity</w:t>
      </w:r>
    </w:p>
    <w:p>
      <w:pPr>
        <w:pStyle w:val="MessageHeader"/>
        <w:pBdr>
          <w:top w:val="nil"/>
          <w:left w:val="nil"/>
          <w:bottom w:val="nil"/>
          <w:right w:val="nil"/>
        </w:pBdr>
        <w:shd w:fill="auto" w:val="clear"/>
        <w:rPr>
          <w:rFonts w:ascii="Times New Roman" w:hAnsi="Times New Roman" w:cs="Times New Roman"/>
          <w:b/>
          <w:sz w:val="24"/>
        </w:rPr>
      </w:pPr>
      <w:r>
        <w:rPr>
          <w:rFonts w:cs="Times New Roman" w:ascii="Times New Roman" w:hAnsi="Times New Roman"/>
          <w:b/>
          <w:sz w:val="24"/>
        </w:rPr>
      </w:r>
    </w:p>
    <w:p>
      <w:pPr>
        <w:pStyle w:val="Normal"/>
        <w:ind w:hanging="3060" w:start="3060" w:end="0"/>
        <w:jc w:val="both"/>
        <w:rPr>
          <w:b/>
          <w:sz w:val="24"/>
        </w:rPr>
      </w:pPr>
      <w:r>
        <w:rPr>
          <w:b/>
          <w:sz w:val="24"/>
        </w:rPr>
        <w:t xml:space="preserve">Number of Contracted </w:t>
      </w:r>
    </w:p>
    <w:p>
      <w:pPr>
        <w:pStyle w:val="Normal"/>
        <w:ind w:hanging="3060" w:start="3060" w:end="0"/>
        <w:jc w:val="both"/>
        <w:rPr/>
      </w:pPr>
      <w:r>
        <w:rPr>
          <w:b/>
          <w:sz w:val="24"/>
        </w:rPr>
        <w:t xml:space="preserve">Products: </w:t>
        <w:tab/>
      </w:r>
      <w:r>
        <w:rPr>
          <w:sz w:val="24"/>
        </w:rPr>
        <w:t>[   ]</w:t>
      </w:r>
    </w:p>
    <w:p>
      <w:pPr>
        <w:pStyle w:val="Normal"/>
        <w:ind w:hanging="3060" w:start="3060" w:end="0"/>
        <w:jc w:val="both"/>
        <w:rPr>
          <w:sz w:val="24"/>
        </w:rPr>
      </w:pPr>
      <w:r>
        <w:rPr>
          <w:sz w:val="24"/>
        </w:rPr>
        <w:t xml:space="preserve"> </w:t>
      </w:r>
    </w:p>
    <w:p>
      <w:pPr>
        <w:pStyle w:val="Normal"/>
        <w:ind w:hanging="3060" w:start="3060" w:end="0"/>
        <w:jc w:val="both"/>
        <w:rPr>
          <w:b/>
          <w:sz w:val="24"/>
        </w:rPr>
      </w:pPr>
      <w:r>
        <w:rPr>
          <w:b/>
          <w:sz w:val="24"/>
        </w:rPr>
        <w:t xml:space="preserve">Price per Contracted </w:t>
      </w:r>
    </w:p>
    <w:p>
      <w:pPr>
        <w:pStyle w:val="Normal"/>
        <w:ind w:hanging="3060" w:start="3060" w:end="0"/>
        <w:jc w:val="both"/>
        <w:rPr/>
      </w:pPr>
      <w:r>
        <w:rPr>
          <w:b/>
          <w:sz w:val="24"/>
        </w:rPr>
        <w:t>Product:</w:t>
        <w:tab/>
      </w:r>
      <w:r>
        <w:rPr>
          <w:sz w:val="24"/>
        </w:rPr>
        <w:t>US$ [</w:t>
        <w:tab/>
        <w:t>] / processor/hour</w:t>
      </w:r>
    </w:p>
    <w:p>
      <w:pPr>
        <w:pStyle w:val="Normal"/>
        <w:ind w:hanging="3060" w:start="3060" w:end="0"/>
        <w:jc w:val="both"/>
        <w:rPr>
          <w:sz w:val="24"/>
        </w:rPr>
      </w:pPr>
      <w:r>
        <w:rPr>
          <w:sz w:val="24"/>
        </w:rPr>
      </w:r>
    </w:p>
    <w:p>
      <w:pPr>
        <w:pStyle w:val="Normal"/>
        <w:ind w:hanging="3060" w:start="3060" w:end="0"/>
        <w:jc w:val="both"/>
        <w:rPr/>
      </w:pPr>
      <w:r>
        <w:rPr>
          <w:b/>
          <w:sz w:val="24"/>
        </w:rPr>
        <w:t xml:space="preserve">Total Managed Capacity: </w:t>
        <w:tab/>
      </w:r>
      <w:r>
        <w:rPr>
          <w:sz w:val="24"/>
        </w:rPr>
        <w:t>[</w:t>
        <w:tab/>
        <w:tab/>
        <w:t xml:space="preserve">] </w:t>
      </w:r>
      <w:r>
        <w:rPr/>
        <w:t>(calculated as follows: Number of Products x Number of Hours)</w:t>
      </w:r>
    </w:p>
    <w:p>
      <w:pPr>
        <w:pStyle w:val="Normal"/>
        <w:ind w:hanging="3060" w:start="3060" w:end="0"/>
        <w:jc w:val="both"/>
        <w:rPr>
          <w:sz w:val="24"/>
        </w:rPr>
      </w:pPr>
      <w:r>
        <w:rPr>
          <w:sz w:val="24"/>
        </w:rPr>
      </w:r>
    </w:p>
    <w:p>
      <w:pPr>
        <w:pStyle w:val="Normal"/>
        <w:ind w:hanging="3060" w:start="3060" w:end="0"/>
        <w:jc w:val="both"/>
        <w:rPr/>
      </w:pPr>
      <w:r>
        <w:rPr>
          <w:b/>
          <w:sz w:val="24"/>
        </w:rPr>
        <w:t>Contract Price:</w:t>
        <w:tab/>
      </w:r>
      <w:r>
        <w:rPr>
          <w:sz w:val="24"/>
        </w:rPr>
        <w:t>$[</w:t>
        <w:tab/>
        <w:t xml:space="preserve">]  </w:t>
      </w:r>
      <w:r>
        <w:rPr/>
        <w:t>(calculated as follows: Price per Product X Total Managed  Capacity)</w:t>
      </w:r>
    </w:p>
    <w:p>
      <w:pPr>
        <w:pStyle w:val="Normal"/>
        <w:ind w:hanging="3060" w:start="3060" w:end="0"/>
        <w:jc w:val="both"/>
        <w:rPr>
          <w:b/>
          <w:sz w:val="24"/>
        </w:rPr>
      </w:pPr>
      <w:r>
        <w:rPr>
          <w:b/>
          <w:sz w:val="24"/>
        </w:rPr>
        <w:tab/>
      </w:r>
    </w:p>
    <w:p>
      <w:pPr>
        <w:pStyle w:val="Normal"/>
        <w:ind w:hanging="3060" w:start="3060" w:end="0"/>
        <w:jc w:val="both"/>
        <w:rPr/>
      </w:pPr>
      <w:r>
        <w:rPr>
          <w:b/>
          <w:sz w:val="24"/>
        </w:rPr>
        <w:t>Activation Fee:</w:t>
        <w:tab/>
      </w:r>
      <w:r>
        <w:rPr>
          <w:sz w:val="24"/>
        </w:rPr>
        <w:t>N/A</w:t>
      </w:r>
    </w:p>
    <w:p>
      <w:pPr>
        <w:pStyle w:val="Normal"/>
        <w:ind w:hanging="3060" w:start="3060" w:end="0"/>
        <w:jc w:val="both"/>
        <w:rPr>
          <w:sz w:val="24"/>
        </w:rPr>
      </w:pPr>
      <w:r>
        <w:rPr>
          <w:sz w:val="24"/>
        </w:rPr>
      </w:r>
    </w:p>
    <w:p>
      <w:pPr>
        <w:pStyle w:val="Normal"/>
        <w:ind w:hanging="3060" w:start="3060" w:end="0"/>
        <w:jc w:val="both"/>
        <w:rPr/>
      </w:pPr>
      <w:r>
        <w:rPr>
          <w:b/>
          <w:sz w:val="24"/>
        </w:rPr>
        <w:t>Operating System:</w:t>
      </w:r>
      <w:r>
        <w:rPr>
          <w:sz w:val="24"/>
        </w:rPr>
        <w:tab/>
        <w:t>[Windows NT][AIX][Solaris][HP-UX][SCO][Linux]</w:t>
      </w:r>
    </w:p>
    <w:p>
      <w:pPr>
        <w:pStyle w:val="Normal"/>
        <w:ind w:hanging="3060" w:start="3060" w:end="0"/>
        <w:jc w:val="both"/>
        <w:rPr>
          <w:b/>
          <w:sz w:val="24"/>
        </w:rPr>
      </w:pPr>
      <w:r>
        <w:rPr>
          <w:b/>
          <w:sz w:val="24"/>
        </w:rPr>
      </w:r>
    </w:p>
    <w:p>
      <w:pPr>
        <w:pStyle w:val="Normal"/>
        <w:ind w:hanging="3060" w:start="3060" w:end="0"/>
        <w:jc w:val="both"/>
        <w:rPr>
          <w:b/>
          <w:sz w:val="24"/>
        </w:rPr>
      </w:pPr>
      <w:r>
        <w:rPr>
          <w:b/>
          <w:sz w:val="24"/>
        </w:rPr>
        <w:t>Precision:</w:t>
        <w:tab/>
      </w:r>
      <w:r>
        <w:rPr>
          <w:sz w:val="24"/>
        </w:rPr>
        <w:t>[64-bit][32-bit]</w:t>
      </w:r>
    </w:p>
    <w:p>
      <w:pPr>
        <w:pStyle w:val="Normal"/>
        <w:ind w:hanging="3060" w:start="3060" w:end="0"/>
        <w:jc w:val="both"/>
        <w:rPr>
          <w:b/>
          <w:sz w:val="24"/>
        </w:rPr>
      </w:pPr>
      <w:r>
        <w:rPr>
          <w:b/>
          <w:sz w:val="24"/>
        </w:rPr>
      </w:r>
    </w:p>
    <w:p>
      <w:pPr>
        <w:pStyle w:val="Normal"/>
        <w:numPr>
          <w:ilvl w:val="0"/>
          <w:numId w:val="0"/>
        </w:numPr>
        <w:tabs>
          <w:tab w:val="clear" w:pos="720"/>
          <w:tab w:val="left" w:pos="3060" w:leader="none"/>
        </w:tabs>
        <w:jc w:val="both"/>
        <w:outlineLvl w:val="0"/>
        <w:rPr>
          <w:b/>
          <w:sz w:val="24"/>
        </w:rPr>
      </w:pPr>
      <w:r>
        <w:rPr>
          <w:b/>
          <w:sz w:val="24"/>
        </w:rPr>
        <w:t>Process:</w:t>
      </w:r>
      <w:r>
        <w:rPr>
          <w:sz w:val="24"/>
        </w:rPr>
        <w:tab/>
        <w:t xml:space="preserve">[Interactive][Shared] </w:t>
      </w:r>
    </w:p>
    <w:p>
      <w:pPr>
        <w:pStyle w:val="Normal"/>
        <w:rPr>
          <w:b/>
          <w:sz w:val="24"/>
        </w:rPr>
      </w:pPr>
      <w:r>
        <w:rPr>
          <w:b/>
          <w:sz w:val="24"/>
        </w:rPr>
      </w:r>
    </w:p>
    <w:p>
      <w:pPr>
        <w:pStyle w:val="Normal"/>
        <w:rPr>
          <w:sz w:val="24"/>
        </w:rPr>
      </w:pPr>
      <w:r>
        <w:rPr>
          <w:b/>
          <w:sz w:val="24"/>
        </w:rPr>
        <w:t>Access Port Size:</w:t>
        <w:tab/>
        <w:tab/>
        <w:t xml:space="preserve">   </w:t>
      </w:r>
      <w:r>
        <w:rPr/>
        <w:t xml:space="preserve">[DS-3][OC-3][OC-3C][OC-12][OC-12C][OC-48][OC-48C] [OC-192] </w:t>
        <w:tab/>
        <w:tab/>
        <w:tab/>
        <w:tab/>
        <w:tab/>
        <w:t xml:space="preserve">    [OC-192C][100 Mbps ethernet][1000 Mbps ethernet][STM-1]</w:t>
      </w:r>
    </w:p>
    <w:p>
      <w:pPr>
        <w:pStyle w:val="Normal"/>
        <w:jc w:val="both"/>
        <w:rPr>
          <w:sz w:val="24"/>
        </w:rPr>
      </w:pPr>
      <w:r>
        <w:rPr>
          <w:sz w:val="24"/>
        </w:rPr>
      </w:r>
    </w:p>
    <w:p>
      <w:pPr>
        <w:pStyle w:val="BlockTextBold"/>
        <w:tabs>
          <w:tab w:val="clear" w:pos="720"/>
          <w:tab w:val="left" w:pos="2880" w:leader="none"/>
        </w:tabs>
        <w:spacing w:before="0" w:after="0"/>
        <w:rPr/>
      </w:pPr>
      <w:r>
        <w:rPr/>
        <w:t>Demarcation</w:t>
      </w:r>
    </w:p>
    <w:p>
      <w:pPr>
        <w:pStyle w:val="Normal"/>
        <w:numPr>
          <w:ilvl w:val="0"/>
          <w:numId w:val="0"/>
        </w:numPr>
        <w:tabs>
          <w:tab w:val="clear" w:pos="720"/>
          <w:tab w:val="left" w:pos="2880" w:leader="none"/>
        </w:tabs>
        <w:jc w:val="both"/>
        <w:outlineLvl w:val="0"/>
        <w:rPr/>
      </w:pPr>
      <w:r>
        <w:rPr>
          <w:b/>
          <w:sz w:val="24"/>
        </w:rPr>
        <w:t>Point:</w:t>
        <w:tab/>
      </w:r>
      <w:r>
        <w:rPr>
          <w:sz w:val="24"/>
        </w:rPr>
        <w:tab/>
        <w:t>Address: [</w:t>
        <w:tab/>
        <w:tab/>
        <w:t>]</w:t>
      </w:r>
    </w:p>
    <w:p>
      <w:pPr>
        <w:pStyle w:val="Normal"/>
        <w:numPr>
          <w:ilvl w:val="0"/>
          <w:numId w:val="0"/>
        </w:numPr>
        <w:tabs>
          <w:tab w:val="clear" w:pos="720"/>
          <w:tab w:val="left" w:pos="2880" w:leader="none"/>
        </w:tabs>
        <w:jc w:val="both"/>
        <w:outlineLvl w:val="0"/>
        <w:rPr>
          <w:sz w:val="24"/>
        </w:rPr>
      </w:pPr>
      <w:r>
        <w:rPr>
          <w:sz w:val="24"/>
        </w:rPr>
        <w:tab/>
        <w:tab/>
        <w:t>City: [</w:t>
        <w:tab/>
        <w:tab/>
        <w:tab/>
        <w:t>]</w:t>
      </w:r>
    </w:p>
    <w:p>
      <w:pPr>
        <w:pStyle w:val="Normal"/>
        <w:numPr>
          <w:ilvl w:val="0"/>
          <w:numId w:val="0"/>
        </w:numPr>
        <w:tabs>
          <w:tab w:val="clear" w:pos="720"/>
          <w:tab w:val="left" w:pos="2880" w:leader="none"/>
        </w:tabs>
        <w:jc w:val="both"/>
        <w:outlineLvl w:val="0"/>
        <w:rPr>
          <w:sz w:val="24"/>
        </w:rPr>
      </w:pPr>
      <w:r>
        <w:rPr>
          <w:sz w:val="24"/>
        </w:rPr>
        <w:tab/>
        <w:tab/>
        <w:t>State: [</w:t>
        <w:tab/>
        <w:t xml:space="preserve"> </w:t>
        <w:tab/>
        <w:tab/>
        <w:t>]</w:t>
      </w:r>
    </w:p>
    <w:p>
      <w:pPr>
        <w:pStyle w:val="Normal"/>
        <w:numPr>
          <w:ilvl w:val="0"/>
          <w:numId w:val="0"/>
        </w:numPr>
        <w:tabs>
          <w:tab w:val="clear" w:pos="720"/>
          <w:tab w:val="left" w:pos="2880" w:leader="none"/>
        </w:tabs>
        <w:jc w:val="both"/>
        <w:outlineLvl w:val="0"/>
        <w:rPr/>
      </w:pPr>
      <w:r>
        <w:rPr>
          <w:sz w:val="24"/>
        </w:rPr>
        <w:tab/>
        <w:tab/>
        <w:t>Zip Code:</w:t>
      </w:r>
      <w:r>
        <w:rPr>
          <w:b/>
          <w:sz w:val="24"/>
        </w:rPr>
        <w:t xml:space="preserve"> </w:t>
      </w:r>
      <w:r>
        <w:rPr>
          <w:sz w:val="24"/>
        </w:rPr>
        <w:t>[</w:t>
      </w:r>
      <w:r>
        <w:rPr>
          <w:b/>
          <w:sz w:val="24"/>
        </w:rPr>
        <w:tab/>
        <w:tab/>
      </w:r>
      <w:r>
        <w:rPr>
          <w:sz w:val="24"/>
        </w:rPr>
        <w:t>]</w:t>
      </w:r>
    </w:p>
    <w:p>
      <w:pPr>
        <w:pStyle w:val="Normal"/>
        <w:numPr>
          <w:ilvl w:val="0"/>
          <w:numId w:val="0"/>
        </w:numPr>
        <w:tabs>
          <w:tab w:val="clear" w:pos="720"/>
          <w:tab w:val="left" w:pos="2880" w:leader="none"/>
        </w:tabs>
        <w:jc w:val="both"/>
        <w:outlineLvl w:val="0"/>
        <w:rPr>
          <w:sz w:val="24"/>
        </w:rPr>
      </w:pPr>
      <w:r>
        <w:rPr>
          <w:sz w:val="24"/>
        </w:rPr>
        <w:tab/>
        <w:tab/>
        <w:t>CLLI:</w:t>
        <w:tab/>
        <w:t>[</w:t>
        <w:tab/>
        <w:tab/>
        <w:t>]</w:t>
      </w:r>
    </w:p>
    <w:p>
      <w:pPr>
        <w:pStyle w:val="BodyText2"/>
        <w:spacing w:lineRule="auto" w:line="240"/>
        <w:ind w:hanging="2160" w:start="2160" w:end="0"/>
        <w:rPr>
          <w:sz w:val="24"/>
        </w:rPr>
      </w:pPr>
      <w:r>
        <w:rPr>
          <w:sz w:val="24"/>
        </w:rPr>
      </w:r>
    </w:p>
    <w:p>
      <w:pPr>
        <w:pStyle w:val="BodyText2"/>
        <w:spacing w:lineRule="auto" w:line="240"/>
        <w:ind w:hanging="3060" w:start="3060" w:end="0"/>
        <w:rPr/>
      </w:pPr>
      <w:r>
        <w:rPr>
          <w:b/>
        </w:rPr>
        <w:t>Payment:</w:t>
      </w:r>
      <w:r>
        <w:rPr/>
        <w:tab/>
        <w:t>Buyer to pay Seller the Contract Price on or before each Payment Date during the Term.</w:t>
      </w:r>
    </w:p>
    <w:p>
      <w:pPr>
        <w:pStyle w:val="BodyText2"/>
        <w:spacing w:lineRule="auto" w:line="240"/>
        <w:ind w:hanging="2160" w:start="2160" w:end="0"/>
        <w:rPr/>
      </w:pPr>
      <w:r>
        <w:rPr/>
      </w:r>
    </w:p>
    <w:p>
      <w:pPr>
        <w:pStyle w:val="BodyText2"/>
        <w:spacing w:lineRule="auto" w:line="240"/>
        <w:ind w:hanging="2160" w:start="2160" w:end="0"/>
        <w:rPr>
          <w:b/>
        </w:rPr>
      </w:pPr>
      <w:r>
        <w:rPr>
          <w:b/>
        </w:rPr>
        <w:t>Service Level</w:t>
      </w:r>
    </w:p>
    <w:p>
      <w:pPr>
        <w:pStyle w:val="BodyText2"/>
        <w:tabs>
          <w:tab w:val="clear" w:pos="720"/>
          <w:tab w:val="left" w:pos="3060" w:leader="none"/>
        </w:tabs>
        <w:spacing w:lineRule="auto" w:line="240"/>
        <w:ind w:hanging="2160" w:start="2160" w:end="0"/>
        <w:rPr/>
      </w:pPr>
      <w:r>
        <w:rPr>
          <w:b/>
        </w:rPr>
        <w:t>Agreement:</w:t>
      </w:r>
      <w:r>
        <w:rPr/>
        <w:tab/>
        <w:tab/>
        <w:t>Attached hereto as Annex A.</w:t>
      </w:r>
    </w:p>
    <w:p>
      <w:pPr>
        <w:pStyle w:val="Normal"/>
        <w:jc w:val="both"/>
        <w:rPr>
          <w:sz w:val="24"/>
        </w:rPr>
      </w:pPr>
      <w:r>
        <w:rPr>
          <w:sz w:val="24"/>
        </w:rPr>
      </w:r>
    </w:p>
    <w:p>
      <w:pPr>
        <w:pStyle w:val="BodyTextIndent2"/>
        <w:ind w:hanging="0" w:end="0"/>
        <w:jc w:val="both"/>
        <w:rPr>
          <w:b/>
        </w:rPr>
      </w:pPr>
      <w:r>
        <w:rPr>
          <w:b/>
        </w:rPr>
        <w:t>Additional Provisions:</w:t>
        <w:tab/>
      </w:r>
    </w:p>
    <w:p>
      <w:pPr>
        <w:pStyle w:val="Normal"/>
        <w:rPr>
          <w:sz w:val="24"/>
        </w:rPr>
      </w:pPr>
      <w:r>
        <w:rPr>
          <w:sz w:val="24"/>
        </w:rPr>
      </w:r>
    </w:p>
    <w:p>
      <w:pPr>
        <w:pStyle w:val="BodyTextIndent2"/>
        <w:rPr>
          <w:sz w:val="24"/>
        </w:rPr>
      </w:pPr>
      <w:r>
        <w:rPr>
          <w:sz w:val="24"/>
        </w:rPr>
      </w:r>
    </w:p>
    <w:p>
      <w:pPr>
        <w:pStyle w:val="Heading3"/>
        <w:ind w:hanging="0" w:start="0"/>
        <w:rPr/>
      </w:pPr>
      <w:r>
        <w:rPr/>
        <w:t xml:space="preserve"> </w:t>
      </w:r>
      <w:r>
        <w:br w:type="page"/>
      </w:r>
    </w:p>
    <w:p>
      <w:pPr>
        <w:pStyle w:val="Heading3"/>
        <w:ind w:hanging="0" w:start="0"/>
        <w:rPr/>
      </w:pPr>
      <w:r>
        <w:rPr/>
      </w:r>
    </w:p>
    <w:p>
      <w:pPr>
        <w:pStyle w:val="Normal"/>
        <w:jc w:val="both"/>
        <w:rPr>
          <w:sz w:val="24"/>
        </w:rPr>
      </w:pPr>
      <w:r>
        <w:rPr>
          <w:sz w:val="24"/>
        </w:rPr>
        <w:t>Please confirm that the foregoing correctly reflects the agreement between the Parties as to this Transaction by returning an executed copy of this Confirmation by facsimile to Party A at Party A’s fax number specified below under “Contract Information”. This Confirmation supersedes any broker confirmation concerning this Transaction.</w:t>
      </w:r>
    </w:p>
    <w:p>
      <w:pPr>
        <w:pStyle w:val="BodyTextIndent"/>
        <w:ind w:hanging="0" w:start="0" w:end="0"/>
        <w:rPr>
          <w:sz w:val="24"/>
        </w:rPr>
      </w:pPr>
      <w:r>
        <w:rPr>
          <w:sz w:val="24"/>
        </w:rPr>
      </w:r>
    </w:p>
    <w:p>
      <w:pPr>
        <w:pStyle w:val="Signature"/>
        <w:rPr/>
      </w:pPr>
      <w:r>
        <w:rPr/>
        <w:t>Sincerely,</w:t>
      </w:r>
    </w:p>
    <w:p>
      <w:pPr>
        <w:pStyle w:val="Signature"/>
        <w:rPr/>
      </w:pPr>
      <w:r>
        <w:rPr/>
      </w:r>
    </w:p>
    <w:p>
      <w:pPr>
        <w:pStyle w:val="Signature"/>
        <w:rPr/>
      </w:pPr>
      <w:r>
        <w:rPr/>
        <w:t>ENRON BROADBAND SERVICES, L.P.</w:t>
      </w:r>
    </w:p>
    <w:p>
      <w:pPr>
        <w:pStyle w:val="BodyText"/>
        <w:spacing w:before="0" w:after="0"/>
        <w:ind w:firstLine="90" w:start="4590" w:end="0"/>
        <w:rPr/>
      </w:pPr>
      <w:r>
        <w:rPr/>
        <w:t>By: ENRON BANDWIDTH, INC.</w:t>
      </w:r>
    </w:p>
    <w:p>
      <w:pPr>
        <w:pStyle w:val="BodyText"/>
        <w:spacing w:before="0" w:after="0"/>
        <w:ind w:firstLine="720" w:start="3600" w:end="0"/>
        <w:rPr/>
      </w:pPr>
      <w:r>
        <w:rPr/>
        <w:t xml:space="preserve">      </w:t>
      </w:r>
      <w:r>
        <w:rPr/>
        <w:t>its General Partner</w:t>
      </w:r>
    </w:p>
    <w:p>
      <w:pPr>
        <w:pStyle w:val="BodyText"/>
        <w:ind w:firstLine="720" w:start="3600" w:end="0"/>
        <w:rPr/>
      </w:pPr>
      <w:r>
        <w:rPr/>
        <w:t>By:</w:t>
      </w:r>
      <w:r>
        <w:rPr>
          <w:u w:val="single"/>
        </w:rPr>
        <w:tab/>
        <w:tab/>
        <w:tab/>
        <w:tab/>
        <w:tab/>
      </w:r>
    </w:p>
    <w:p>
      <w:pPr>
        <w:pStyle w:val="BodyText"/>
        <w:ind w:firstLine="720" w:start="3600" w:end="0"/>
        <w:rPr/>
      </w:pPr>
      <w:r>
        <w:rPr/>
        <w:t>Name:</w:t>
      </w:r>
      <w:r>
        <w:rPr>
          <w:u w:val="single"/>
        </w:rPr>
        <w:tab/>
        <w:tab/>
        <w:tab/>
        <w:tab/>
        <w:tab/>
      </w:r>
    </w:p>
    <w:p>
      <w:pPr>
        <w:pStyle w:val="BodyText"/>
        <w:ind w:firstLine="720" w:start="3600" w:end="0"/>
        <w:rPr/>
      </w:pPr>
      <w:r>
        <w:rPr/>
        <w:t>Title:</w:t>
      </w:r>
      <w:r>
        <w:rPr>
          <w:u w:val="single"/>
        </w:rPr>
        <w:tab/>
        <w:tab/>
        <w:tab/>
        <w:tab/>
        <w:tab/>
      </w:r>
    </w:p>
    <w:p>
      <w:pPr>
        <w:pStyle w:val="BodyText"/>
        <w:spacing w:before="0" w:after="0"/>
        <w:rPr>
          <w:b/>
        </w:rPr>
      </w:pPr>
      <w:r>
        <w:rPr>
          <w:b/>
        </w:rPr>
        <w:t>CONFIRMED:</w:t>
      </w:r>
    </w:p>
    <w:p>
      <w:pPr>
        <w:pStyle w:val="BodyTextIndent"/>
        <w:spacing w:before="0" w:after="0"/>
        <w:ind w:hanging="0" w:start="0" w:end="0"/>
        <w:rPr/>
      </w:pPr>
      <w:r>
        <w:rPr/>
        <w:t>[Party B]</w:t>
      </w:r>
    </w:p>
    <w:p>
      <w:pPr>
        <w:pStyle w:val="BodyText"/>
        <w:rPr/>
      </w:pPr>
      <w:r>
        <w:rPr/>
        <w:t>By:</w:t>
      </w:r>
      <w:r>
        <w:rPr>
          <w:u w:val="single"/>
        </w:rPr>
        <w:tab/>
        <w:tab/>
        <w:tab/>
        <w:tab/>
        <w:tab/>
      </w:r>
    </w:p>
    <w:p>
      <w:pPr>
        <w:pStyle w:val="BodyText"/>
        <w:rPr/>
      </w:pPr>
      <w:r>
        <w:rPr/>
        <w:t>Name:</w:t>
      </w:r>
      <w:r>
        <w:rPr>
          <w:u w:val="single"/>
        </w:rPr>
        <w:tab/>
        <w:tab/>
        <w:tab/>
        <w:tab/>
        <w:tab/>
      </w:r>
    </w:p>
    <w:p>
      <w:pPr>
        <w:pStyle w:val="BodyText2"/>
        <w:rPr/>
      </w:pPr>
      <w:r>
        <w:rPr/>
        <w:t>Title:</w:t>
      </w:r>
      <w:r>
        <w:rPr>
          <w:u w:val="single"/>
        </w:rPr>
        <w:tab/>
        <w:tab/>
        <w:tab/>
        <w:tab/>
        <w:tab/>
      </w:r>
    </w:p>
    <w:p>
      <w:pPr>
        <w:pStyle w:val="BodyText2"/>
        <w:spacing w:lineRule="auto" w:line="240"/>
        <w:rPr>
          <w:b/>
          <w:u w:val="single"/>
        </w:rPr>
      </w:pPr>
      <w:r>
        <w:rPr>
          <w:b/>
          <w:u w:val="single"/>
        </w:rPr>
        <w:t>Contact Information:</w:t>
      </w:r>
    </w:p>
    <w:p>
      <w:pPr>
        <w:pStyle w:val="BodyText2"/>
        <w:spacing w:lineRule="auto" w:line="240"/>
        <w:rPr>
          <w:b/>
          <w:u w:val="single"/>
        </w:rPr>
      </w:pPr>
      <w:r>
        <w:rPr>
          <w:b/>
          <w:u w:val="single"/>
        </w:rPr>
      </w:r>
    </w:p>
    <w:p>
      <w:pPr>
        <w:pStyle w:val="BodyText2"/>
        <w:spacing w:lineRule="auto" w:line="240"/>
        <w:rPr>
          <w:b/>
        </w:rPr>
      </w:pPr>
      <w:r>
        <w:rPr>
          <w:b/>
        </w:rPr>
        <w:t>Party A:</w:t>
        <w:tab/>
        <w:tab/>
        <w:tab/>
        <w:tab/>
        <w:tab/>
        <w:t>Party B:</w:t>
      </w:r>
    </w:p>
    <w:p>
      <w:pPr>
        <w:pStyle w:val="BodyText2"/>
        <w:spacing w:lineRule="auto" w:line="240"/>
        <w:rPr/>
      </w:pPr>
      <w:r>
        <w:rPr/>
        <w:t>Full Name: Documentation</w:t>
        <w:tab/>
        <w:tab/>
        <w:tab/>
        <w:t>Full Name:</w:t>
      </w:r>
    </w:p>
    <w:p>
      <w:pPr>
        <w:pStyle w:val="BodyText2"/>
        <w:spacing w:lineRule="auto" w:line="240"/>
        <w:rPr/>
      </w:pPr>
      <w:r>
        <w:rPr/>
        <w:t>Phone No.: 713.853.7646</w:t>
        <w:tab/>
        <w:tab/>
        <w:tab/>
        <w:t>Phone No.:</w:t>
      </w:r>
    </w:p>
    <w:p>
      <w:pPr>
        <w:pStyle w:val="BodyText2"/>
        <w:spacing w:lineRule="auto" w:line="240"/>
        <w:rPr/>
      </w:pPr>
      <w:r>
        <w:rPr/>
        <w:t>Fax No.: 713.646.3271</w:t>
        <w:tab/>
        <w:tab/>
        <w:tab/>
        <w:t xml:space="preserve">Fax No.: </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pStyle w:val="BodyText2"/>
        <w:spacing w:lineRule="auto" w:line="240"/>
        <w:rPr/>
      </w:pPr>
      <w:r>
        <w:rPr/>
        <w:t>Email Address:</w:t>
        <w:tab/>
        <w:tab/>
        <w:tab/>
        <w:tab/>
        <w:t>Email Address:</w:t>
      </w:r>
    </w:p>
    <w:p>
      <w:pPr>
        <w:pStyle w:val="Normal"/>
        <w:rPr>
          <w:sz w:val="24"/>
        </w:rPr>
      </w:pPr>
      <w:r>
        <w:rPr>
          <w:sz w:val="24"/>
        </w:rPr>
      </w:r>
    </w:p>
    <w:p>
      <w:pPr>
        <w:pStyle w:val="BodyText2"/>
        <w:spacing w:lineRule="auto" w:line="240"/>
        <w:rPr>
          <w:b/>
          <w:u w:val="single"/>
        </w:rPr>
      </w:pPr>
      <w:r>
        <w:rPr>
          <w:b/>
          <w:u w:val="single"/>
        </w:rPr>
        <w:t>Technical Contact Information:</w:t>
      </w:r>
    </w:p>
    <w:p>
      <w:pPr>
        <w:pStyle w:val="BodyText2"/>
        <w:spacing w:lineRule="auto" w:line="240"/>
        <w:rPr>
          <w:b/>
          <w:u w:val="single"/>
        </w:rPr>
      </w:pPr>
      <w:r>
        <w:rPr>
          <w:b/>
          <w:u w:val="single"/>
        </w:rPr>
      </w:r>
    </w:p>
    <w:p>
      <w:pPr>
        <w:pStyle w:val="BodyText2"/>
        <w:spacing w:lineRule="auto" w:line="240"/>
        <w:rPr>
          <w:b/>
        </w:rPr>
      </w:pPr>
      <w:r>
        <w:rPr>
          <w:b/>
        </w:rPr>
        <w:t>Party A:</w:t>
        <w:tab/>
        <w:tab/>
        <w:tab/>
        <w:tab/>
        <w:tab/>
        <w:t>Party B:</w:t>
      </w:r>
    </w:p>
    <w:p>
      <w:pPr>
        <w:pStyle w:val="BodyText2"/>
        <w:spacing w:lineRule="auto" w:line="240"/>
        <w:rPr/>
      </w:pPr>
      <w:r>
        <w:rPr/>
        <w:t>Full Name: Documentation</w:t>
        <w:tab/>
        <w:tab/>
        <w:tab/>
        <w:t>Full Name:</w:t>
      </w:r>
    </w:p>
    <w:p>
      <w:pPr>
        <w:pStyle w:val="BodyText2"/>
        <w:spacing w:lineRule="auto" w:line="240"/>
        <w:rPr/>
      </w:pPr>
      <w:r>
        <w:rPr/>
        <w:t>Phone No.: 713.853.7646</w:t>
        <w:tab/>
        <w:tab/>
        <w:tab/>
        <w:t>Phone No.:</w:t>
      </w:r>
    </w:p>
    <w:p>
      <w:pPr>
        <w:pStyle w:val="BodyText2"/>
        <w:spacing w:lineRule="auto" w:line="240"/>
        <w:rPr/>
      </w:pPr>
      <w:r>
        <w:rPr/>
        <w:t>Fax No.: 713.646.3271</w:t>
        <w:tab/>
        <w:tab/>
        <w:tab/>
        <w:t xml:space="preserve">Fax No.: </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pStyle w:val="Normal"/>
        <w:rPr>
          <w:sz w:val="24"/>
        </w:rPr>
      </w:pPr>
      <w:r>
        <w:rPr>
          <w:sz w:val="24"/>
        </w:rPr>
        <w:t>Email Address:</w:t>
        <w:tab/>
        <w:tab/>
        <w:tab/>
        <w:tab/>
        <w:t>Email Address:</w:t>
      </w:r>
    </w:p>
    <w:p>
      <w:pPr>
        <w:sectPr>
          <w:headerReference w:type="default" r:id="rId3"/>
          <w:headerReference w:type="first" r:id="rId4"/>
          <w:footerReference w:type="default" r:id="rId5"/>
          <w:footerReference w:type="first" r:id="rId6"/>
          <w:type w:val="nextPage"/>
          <w:pgSz w:w="12240" w:h="15840"/>
          <w:pgMar w:left="1440" w:right="1440" w:gutter="0" w:header="720" w:top="1440" w:footer="576" w:bottom="1440"/>
          <w:pgNumType w:start="2" w:fmt="decimal"/>
          <w:formProt w:val="false"/>
          <w:titlePg/>
          <w:textDirection w:val="lrTb"/>
          <w:docGrid w:type="default" w:linePitch="360" w:charSpace="0"/>
        </w:sectPr>
        <w:pStyle w:val="Normal"/>
        <w:rPr>
          <w:sz w:val="24"/>
        </w:rPr>
      </w:pPr>
      <w:r>
        <w:rPr>
          <w:sz w:val="24"/>
        </w:rPr>
      </w:r>
    </w:p>
    <w:p>
      <w:pPr>
        <w:pStyle w:val="Heading1"/>
        <w:spacing w:before="0" w:after="0"/>
        <w:ind w:hanging="0" w:start="0"/>
        <w:rPr>
          <w:kern w:val="0"/>
        </w:rPr>
      </w:pPr>
      <w:r>
        <w:rPr>
          <w:kern w:val="0"/>
        </w:rPr>
        <w:t>SERVICE LEVEL AGREEMENT (MANAGED COMPUTING CAPACITY)</w:t>
      </w:r>
    </w:p>
    <w:p>
      <w:pPr>
        <w:pStyle w:val="Normal"/>
        <w:jc w:val="both"/>
        <w:rPr>
          <w:b/>
          <w:kern w:val="0"/>
          <w:sz w:val="24"/>
        </w:rPr>
      </w:pPr>
      <w:r>
        <w:rPr>
          <w:b/>
          <w:kern w:val="0"/>
          <w:sz w:val="24"/>
        </w:rPr>
      </w:r>
    </w:p>
    <w:p>
      <w:pPr>
        <w:pStyle w:val="Normal"/>
        <w:jc w:val="both"/>
        <w:rPr>
          <w:b/>
          <w:sz w:val="24"/>
        </w:rPr>
      </w:pPr>
      <w:r>
        <w:rPr>
          <w:b/>
          <w:sz w:val="24"/>
        </w:rPr>
      </w:r>
    </w:p>
    <w:p>
      <w:pPr>
        <w:pStyle w:val="BodyText"/>
        <w:jc w:val="both"/>
        <w:rPr/>
      </w:pPr>
      <w:r>
        <w:rPr/>
        <w:t>This Service Level Agreement (“</w:t>
      </w:r>
      <w:r>
        <w:rPr>
          <w:u w:val="single"/>
        </w:rPr>
        <w:t>SLA</w:t>
      </w:r>
      <w:r>
        <w:rPr/>
        <w:t>”) applies to the purchase of Firm Managed Computing Capacity and Basic Managed Computing Capacity within the continental United States pursuant to the Confirmation to which this SLA is attached. A failure under this SLA (an "</w:t>
      </w:r>
      <w:r>
        <w:rPr>
          <w:u w:val="single"/>
        </w:rPr>
        <w:t>SLA Failure</w:t>
      </w:r>
      <w:r>
        <w:rPr/>
        <w:t>") shall be deemed to occur upon the occurrence of an event of Unavailability, as set forth below; provided, however, that no SLA Failure shall be deemed to have occurred in the event that Seller’s failure to perform hereunder is directly or indirectly caused by the lack of compatibility or malfunctioning or other circumstance related to Buyer’s network facilities or equipment.</w:t>
      </w:r>
    </w:p>
    <w:p>
      <w:pPr>
        <w:pStyle w:val="Normal"/>
        <w:jc w:val="both"/>
        <w:rPr>
          <w:sz w:val="24"/>
        </w:rPr>
      </w:pPr>
      <w:r>
        <w:rPr>
          <w:sz w:val="24"/>
        </w:rPr>
      </w:r>
    </w:p>
    <w:p>
      <w:pPr>
        <w:pStyle w:val="BlockTextBold"/>
        <w:spacing w:before="0" w:after="0"/>
        <w:rPr/>
      </w:pPr>
      <w:r>
        <w:rPr/>
        <w:t>Notification</w:t>
      </w:r>
    </w:p>
    <w:p>
      <w:pPr>
        <w:pStyle w:val="Normal"/>
        <w:jc w:val="both"/>
        <w:rPr>
          <w:sz w:val="24"/>
        </w:rPr>
      </w:pPr>
      <w:r>
        <w:rPr>
          <w:sz w:val="24"/>
        </w:rPr>
      </w:r>
    </w:p>
    <w:p>
      <w:pPr>
        <w:pStyle w:val="Normal"/>
        <w:jc w:val="both"/>
        <w:rPr>
          <w:sz w:val="24"/>
        </w:rPr>
      </w:pPr>
      <w:r>
        <w:rPr>
          <w:sz w:val="24"/>
        </w:rPr>
        <w:t>Buyer shall notify Seller of the occurrence of an SLA Failure in accordance with Article 4 of the Master Agreement.</w:t>
      </w:r>
    </w:p>
    <w:p>
      <w:pPr>
        <w:pStyle w:val="Normal"/>
        <w:jc w:val="both"/>
        <w:rPr>
          <w:sz w:val="24"/>
        </w:rPr>
      </w:pPr>
      <w:r>
        <w:rPr>
          <w:sz w:val="24"/>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 (“</w:t>
      </w:r>
      <w:r>
        <w:rPr>
          <w:b w:val="false"/>
          <w:u w:val="single"/>
        </w:rPr>
        <w:t>Credit</w:t>
      </w:r>
      <w:r>
        <w:rPr>
          <w:b w:val="false"/>
        </w:rPr>
        <w:t xml:space="preserve">”) shall apply in accordance with Article 4 of the Master Agreement in the event of an SLA Failure during any Period.  </w:t>
      </w:r>
    </w:p>
    <w:p>
      <w:pPr>
        <w:pStyle w:val="Normal"/>
        <w:jc w:val="both"/>
        <w:rPr>
          <w:b/>
          <w:sz w:val="24"/>
        </w:rPr>
      </w:pPr>
      <w:r>
        <w:rPr>
          <w:b/>
          <w:sz w:val="24"/>
        </w:rPr>
      </w:r>
    </w:p>
    <w:p>
      <w:pPr>
        <w:pStyle w:val="Normal"/>
        <w:jc w:val="both"/>
        <w:rPr>
          <w:b/>
          <w:sz w:val="24"/>
        </w:rPr>
      </w:pPr>
      <w:r>
        <w:rPr>
          <w:sz w:val="24"/>
          <w:u w:val="single"/>
        </w:rPr>
        <w:t>Unavailability</w:t>
      </w:r>
      <w:r>
        <w:rPr>
          <w:sz w:val="24"/>
        </w:rPr>
        <w:t xml:space="preserve"> </w:t>
      </w:r>
    </w:p>
    <w:p>
      <w:pPr>
        <w:pStyle w:val="Normal"/>
        <w:jc w:val="both"/>
        <w:rPr>
          <w:b/>
          <w:sz w:val="24"/>
        </w:rPr>
      </w:pPr>
      <w:r>
        <w:rPr>
          <w:b/>
          <w:sz w:val="24"/>
        </w:rPr>
      </w:r>
    </w:p>
    <w:p>
      <w:pPr>
        <w:pStyle w:val="Normal"/>
        <w:jc w:val="both"/>
        <w:rPr>
          <w:sz w:val="24"/>
        </w:rPr>
      </w:pPr>
      <w:r>
        <w:rPr>
          <w:sz w:val="24"/>
        </w:rPr>
        <w:t>During any Period with respect to Managed Computing Capacity an event of Unavailability shall be deemed to have occurred if, with respect to the Product, Buyer is unable to access such Firm Managed Computing Capacity or Basic Managed Computing Capacity, as the case may be, and such failure is not the result of a Scheduled Outage (as described below).</w:t>
      </w:r>
    </w:p>
    <w:p>
      <w:pPr>
        <w:pStyle w:val="Normal"/>
        <w:jc w:val="both"/>
        <w:rPr>
          <w:sz w:val="24"/>
        </w:rPr>
      </w:pPr>
      <w:r>
        <w:rPr>
          <w:sz w:val="24"/>
        </w:rPr>
      </w:r>
    </w:p>
    <w:p>
      <w:pPr>
        <w:pStyle w:val="Normal"/>
        <w:jc w:val="both"/>
        <w:rPr>
          <w:sz w:val="24"/>
        </w:rPr>
      </w:pPr>
      <w:r>
        <w:rPr>
          <w:sz w:val="24"/>
        </w:rPr>
        <w:t>At the end of each Period, Buyer shall be entitled to request a Credit with respect to the Product(s) subject to an event of Unavailability equal to the pro rata portion of the Contract Price attributable to the number of minutes that such Product(s) was Unavailable; provided, however, that in no event during any Period shall Credits for events of Unavailability exceed one hundred percent (100%) of the Contract Price.</w:t>
      </w:r>
    </w:p>
    <w:p>
      <w:pPr>
        <w:pStyle w:val="BlockTextBold"/>
        <w:spacing w:before="0" w:after="0"/>
        <w:jc w:val="start"/>
        <w:rPr>
          <w:sz w:val="24"/>
        </w:rPr>
      </w:pPr>
      <w:r>
        <w:rPr>
          <w:sz w:val="24"/>
        </w:rPr>
      </w:r>
    </w:p>
    <w:p>
      <w:pPr>
        <w:pStyle w:val="Heading1"/>
        <w:ind w:hanging="0" w:start="0"/>
        <w:jc w:val="start"/>
        <w:rPr/>
      </w:pPr>
      <w:r>
        <w:rPr/>
        <w:t>Computing Centers</w:t>
      </w:r>
    </w:p>
    <w:p>
      <w:pPr>
        <w:pStyle w:val="BodyText"/>
        <w:jc w:val="both"/>
        <w:rPr/>
      </w:pPr>
      <w:r>
        <w:rPr/>
        <w:t>Seller shall monitor all access to the Computing Centers. In the event Buyer desires to access the Computing Centers, Buyer shall notify Seller in writing of the requested access date and the representatives of Buyer that will be present during the visit.  Any access by Buyer’s representatives to such Computing Centers shall be at Seller’s sole discretion and shall take place during normal business hours.  Seller’s representatives shall accompany Buyer’s representatives at all times during Buyer’s representatives visit to the Computing Centers.  Buyer shall, and shall cause its representatives to, comply with any and all safety and other rules and regulations in effect at the Computing Centers.</w:t>
      </w:r>
    </w:p>
    <w:p>
      <w:pPr>
        <w:pStyle w:val="BlockTextBold"/>
        <w:spacing w:before="0" w:after="0"/>
        <w:jc w:val="start"/>
        <w:rPr>
          <w:b w:val="false"/>
        </w:rPr>
      </w:pPr>
      <w:r>
        <w:rPr>
          <w:b w:val="false"/>
        </w:rPr>
        <w:t>Seller shall ensure that there is adequate air conditioning and uninterruptible electrical power available for use as required at the Computing Centers.</w:t>
      </w:r>
    </w:p>
    <w:p>
      <w:pPr>
        <w:pStyle w:val="BlockTextBold"/>
        <w:spacing w:before="0" w:after="0"/>
        <w:jc w:val="start"/>
        <w:rPr/>
      </w:pPr>
      <w:r>
        <w:rPr/>
      </w:r>
    </w:p>
    <w:p>
      <w:pPr>
        <w:pStyle w:val="Heading3"/>
        <w:widowControl w:val="false"/>
        <w:ind w:hanging="0" w:start="0"/>
        <w:rPr>
          <w:b/>
        </w:rPr>
      </w:pPr>
      <w:r>
        <w:rPr>
          <w:b/>
        </w:rPr>
        <w:t>Bandwidth Segment</w:t>
      </w:r>
    </w:p>
    <w:p>
      <w:pPr>
        <w:pStyle w:val="Normal"/>
        <w:widowControl w:val="false"/>
        <w:spacing w:lineRule="atLeast" w:line="240"/>
        <w:jc w:val="both"/>
        <w:rPr>
          <w:b/>
          <w:color w:val="000000"/>
          <w:sz w:val="24"/>
        </w:rPr>
      </w:pPr>
      <w:r>
        <w:rPr>
          <w:b/>
          <w:color w:val="000000"/>
          <w:sz w:val="24"/>
        </w:rPr>
      </w:r>
    </w:p>
    <w:p>
      <w:pPr>
        <w:pStyle w:val="BlockTextBold"/>
        <w:spacing w:before="0" w:after="0"/>
        <w:jc w:val="start"/>
        <w:rPr>
          <w:b w:val="false"/>
          <w:color w:val="000000"/>
        </w:rPr>
      </w:pPr>
      <w:r>
        <w:rPr>
          <w:b w:val="false"/>
          <w:color w:val="000000"/>
        </w:rPr>
        <w:t>Buyer shall be solely responsible for providing the bandwidth necessary to interconnect the Product at the Demarcation Point.</w:t>
      </w:r>
    </w:p>
    <w:p>
      <w:pPr>
        <w:pStyle w:val="BlockTextBold"/>
        <w:spacing w:before="0" w:after="0"/>
        <w:jc w:val="start"/>
        <w:rPr>
          <w:b w:val="false"/>
          <w:color w:val="000000"/>
        </w:rPr>
      </w:pPr>
      <w:r>
        <w:rPr>
          <w:b w:val="false"/>
          <w:color w:val="000000"/>
        </w:rPr>
      </w:r>
    </w:p>
    <w:p>
      <w:pPr>
        <w:pStyle w:val="Normal"/>
        <w:rPr>
          <w:b/>
          <w:sz w:val="24"/>
        </w:rPr>
      </w:pPr>
      <w:r>
        <w:rPr>
          <w:b/>
          <w:sz w:val="24"/>
        </w:rPr>
        <w:t>Checkpoint/Restart</w:t>
      </w:r>
    </w:p>
    <w:p>
      <w:pPr>
        <w:pStyle w:val="Normal"/>
        <w:rPr>
          <w:b/>
          <w:sz w:val="24"/>
        </w:rPr>
      </w:pPr>
      <w:r>
        <w:rPr>
          <w:sz w:val="24"/>
        </w:rPr>
        <w:t>Seller shall not be responsible for any non-restartable processes to the extent that they are caused by inaccurate or incomplete input data, programs, or software systems supplied by Buyer, including, without limitation (i) errors in programs, operating instructions or coded information supplied by Buyer, (ii) faulty, damaged or incorrectly prepared computer media supplied by Buyer, or (iii) Buyer’s failure to timely deliver data.</w:t>
      </w:r>
    </w:p>
    <w:p>
      <w:pPr>
        <w:pStyle w:val="Normal"/>
        <w:rPr>
          <w:b/>
          <w:sz w:val="24"/>
        </w:rPr>
      </w:pPr>
      <w:r>
        <w:rPr>
          <w:b/>
          <w:sz w:val="24"/>
        </w:rPr>
      </w:r>
    </w:p>
    <w:p>
      <w:pPr>
        <w:pStyle w:val="Normal"/>
        <w:rPr>
          <w:b/>
        </w:rPr>
      </w:pPr>
      <w:r>
        <w:rPr>
          <w:b/>
          <w:sz w:val="24"/>
        </w:rPr>
        <w:t>Data Security</w:t>
      </w:r>
    </w:p>
    <w:p>
      <w:pPr>
        <w:pStyle w:val="Normal"/>
        <w:rPr>
          <w:b/>
        </w:rPr>
      </w:pPr>
      <w:r>
        <w:rPr>
          <w:b/>
        </w:rPr>
      </w:r>
    </w:p>
    <w:p>
      <w:pPr>
        <w:pStyle w:val="BodyText"/>
        <w:spacing w:before="0" w:after="0"/>
        <w:jc w:val="both"/>
        <w:rPr/>
      </w:pPr>
      <w:r>
        <w:rPr/>
        <w:t>Seller shall provide hardware zoning on the fiber channel switch for fiber channel access and VLAN on the IP switch for IP access for the purpose of securing Buyer’s Data; provided, however, that such data security shall not include backup and disaster recovery services for protection against data loss or corruption.  Seller shall not be liable for any losses, damages, expenses or other obligations that Buyer may incur as a result of the loss, destruction or inaccessibility of Buyer’s Data.  In addition, Seller shall not be responsible for the security (except as set forth above), confidentiality, content, correctness or usability of Buyer’s Data.</w:t>
      </w:r>
    </w:p>
    <w:p>
      <w:pPr>
        <w:pStyle w:val="BodyText"/>
        <w:spacing w:before="0" w:after="0"/>
        <w:jc w:val="both"/>
        <w:rPr/>
      </w:pPr>
      <w:r>
        <w:rPr/>
      </w:r>
    </w:p>
    <w:p>
      <w:pPr>
        <w:pStyle w:val="BodyText"/>
        <w:spacing w:before="0" w:after="0"/>
        <w:jc w:val="both"/>
        <w:rPr/>
      </w:pPr>
      <w:r>
        <w:rPr/>
        <w:t>Notwithstanding any other provision of this Agreement, each party shall follow any and all applicable laws with respect to (i) disclosure of security classified information to the other; (ii) receipt of security classified information from the other; and (iii) the protection, use and handling of security classified information received from the other.</w:t>
      </w:r>
    </w:p>
    <w:p>
      <w:pPr>
        <w:pStyle w:val="BodyText"/>
        <w:spacing w:before="0" w:after="0"/>
        <w:rPr/>
      </w:pPr>
      <w:r>
        <w:rPr/>
      </w:r>
    </w:p>
    <w:p>
      <w:pPr>
        <w:pStyle w:val="Normal"/>
        <w:rPr>
          <w:b/>
          <w:sz w:val="24"/>
        </w:rPr>
      </w:pPr>
      <w:r>
        <w:rPr>
          <w:b/>
          <w:sz w:val="24"/>
        </w:rPr>
      </w:r>
    </w:p>
    <w:p>
      <w:pPr>
        <w:pStyle w:val="Normal"/>
        <w:rPr>
          <w:b/>
        </w:rPr>
      </w:pPr>
      <w:r>
        <w:rPr>
          <w:b/>
          <w:sz w:val="24"/>
        </w:rPr>
        <w:t>Application License</w:t>
      </w:r>
    </w:p>
    <w:p>
      <w:pPr>
        <w:pStyle w:val="Normal"/>
        <w:rPr>
          <w:b/>
        </w:rPr>
      </w:pPr>
      <w:r>
        <w:rPr>
          <w:b/>
        </w:rPr>
      </w:r>
    </w:p>
    <w:p>
      <w:pPr>
        <w:pStyle w:val="BodyText"/>
        <w:spacing w:before="0" w:after="0"/>
        <w:rPr/>
      </w:pPr>
      <w:r>
        <w:rPr/>
        <w:t xml:space="preserve">Buyer shall be responsible for the authorized use of any applicable application license terms and conditions.  Seller has no implied or express responsibility for verification or enforcement of license claims. </w:t>
      </w:r>
    </w:p>
    <w:p>
      <w:pPr>
        <w:pStyle w:val="BodyText"/>
        <w:spacing w:before="0" w:after="0"/>
        <w:rPr/>
      </w:pPr>
      <w:r>
        <w:rPr/>
      </w:r>
    </w:p>
    <w:p>
      <w:pPr>
        <w:pStyle w:val="Normal"/>
        <w:rPr>
          <w:b/>
          <w:sz w:val="24"/>
        </w:rPr>
      </w:pPr>
      <w:r>
        <w:rPr>
          <w:b/>
          <w:sz w:val="24"/>
        </w:rPr>
        <w:t xml:space="preserve">No Warranty </w:t>
      </w:r>
    </w:p>
    <w:p>
      <w:pPr>
        <w:pStyle w:val="Normal"/>
        <w:rPr>
          <w:b/>
          <w:sz w:val="24"/>
        </w:rPr>
      </w:pPr>
      <w:r>
        <w:rPr>
          <w:b/>
          <w:sz w:val="24"/>
        </w:rPr>
      </w:r>
    </w:p>
    <w:p>
      <w:pPr>
        <w:pStyle w:val="Normal"/>
        <w:rPr>
          <w:sz w:val="24"/>
        </w:rPr>
      </w:pPr>
      <w:r>
        <w:rPr>
          <w:sz w:val="24"/>
        </w:rPr>
        <w:t xml:space="preserve">Seller makes no warranty of merchantability or fitness for a particular purpose with respect to the Product and any and all implied warranties are disclaimed.  </w:t>
      </w:r>
    </w:p>
    <w:p>
      <w:pPr>
        <w:pStyle w:val="Normal"/>
        <w:rPr>
          <w:sz w:val="24"/>
        </w:rPr>
      </w:pPr>
      <w:r>
        <w:rPr>
          <w:sz w:val="24"/>
        </w:rPr>
      </w:r>
    </w:p>
    <w:p>
      <w:pPr>
        <w:pStyle w:val="Normal"/>
        <w:rPr>
          <w:b/>
          <w:sz w:val="24"/>
        </w:rPr>
      </w:pPr>
      <w:r>
        <w:rPr>
          <w:b/>
          <w:sz w:val="24"/>
        </w:rPr>
        <w:t>Copyright, Trademark, Patents</w:t>
      </w:r>
    </w:p>
    <w:p>
      <w:pPr>
        <w:pStyle w:val="Normal"/>
        <w:rPr>
          <w:b/>
          <w:sz w:val="24"/>
        </w:rPr>
      </w:pPr>
      <w:r>
        <w:rPr>
          <w:b/>
          <w:sz w:val="24"/>
        </w:rPr>
      </w:r>
    </w:p>
    <w:p>
      <w:pPr>
        <w:pStyle w:val="Normal"/>
        <w:rPr>
          <w:sz w:val="24"/>
        </w:rPr>
      </w:pPr>
      <w:r>
        <w:rPr>
          <w:sz w:val="24"/>
        </w:rPr>
        <w:t xml:space="preserve">Seller makes no claim on intellectual property discovered or developed as a result of processes run by Buyer.   </w:t>
      </w:r>
    </w:p>
    <w:p>
      <w:pPr>
        <w:pStyle w:val="Normal"/>
        <w:rPr>
          <w:sz w:val="24"/>
        </w:rPr>
      </w:pPr>
      <w:r>
        <w:rPr>
          <w:sz w:val="24"/>
        </w:rPr>
      </w:r>
    </w:p>
    <w:p>
      <w:pPr>
        <w:pStyle w:val="Normal"/>
        <w:rPr/>
      </w:pPr>
      <w:r>
        <w:rPr/>
      </w:r>
    </w:p>
    <w:p>
      <w:pPr>
        <w:pStyle w:val="Normal"/>
        <w:rPr>
          <w:b/>
          <w:sz w:val="24"/>
        </w:rPr>
      </w:pPr>
      <w:r>
        <w:rPr>
          <w:b/>
          <w:sz w:val="24"/>
        </w:rPr>
        <w:t>Managed Capacity Performance</w:t>
      </w:r>
    </w:p>
    <w:p>
      <w:pPr>
        <w:pStyle w:val="Normal"/>
        <w:rPr>
          <w:b/>
          <w:sz w:val="24"/>
        </w:rPr>
      </w:pPr>
      <w:r>
        <w:rPr>
          <w:b/>
          <w:sz w:val="24"/>
        </w:rPr>
      </w:r>
    </w:p>
    <w:p>
      <w:pPr>
        <w:pStyle w:val="BodyText"/>
        <w:spacing w:before="0" w:after="0"/>
        <w:rPr/>
      </w:pPr>
      <w:r>
        <w:rPr/>
        <w:t>Buyer’s processes utilizing capacity must be capable of handling load balancing, restart, and caching.</w:t>
      </w:r>
    </w:p>
    <w:p>
      <w:pPr>
        <w:pStyle w:val="Normal"/>
        <w:jc w:val="both"/>
        <w:rPr>
          <w:sz w:val="24"/>
        </w:rPr>
      </w:pPr>
      <w:r>
        <w:rPr>
          <w:sz w:val="24"/>
        </w:rPr>
      </w:r>
    </w:p>
    <w:p>
      <w:pPr>
        <w:pStyle w:val="Normal"/>
        <w:spacing w:lineRule="atLeast" w:line="240"/>
        <w:jc w:val="both"/>
        <w:rPr>
          <w:b/>
          <w:color w:val="000000"/>
          <w:sz w:val="24"/>
        </w:rPr>
      </w:pPr>
      <w:r>
        <w:rPr>
          <w:b/>
          <w:color w:val="000000"/>
          <w:sz w:val="24"/>
        </w:rPr>
      </w:r>
    </w:p>
    <w:p>
      <w:pPr>
        <w:pStyle w:val="Heading4"/>
        <w:ind w:hanging="0" w:start="0"/>
        <w:rPr/>
      </w:pPr>
      <w:r>
        <w:rPr>
          <w:rPrChange w:id="0" w:author="Unknown" w:date="0-00-00T00:00:00Z"/>
        </w:rPr>
        <w:t>Equipment</w:t>
      </w:r>
    </w:p>
    <w:p>
      <w:pPr>
        <w:pStyle w:val="Normal"/>
        <w:spacing w:lineRule="atLeast" w:line="240"/>
        <w:jc w:val="both"/>
        <w:rPr>
          <w:color w:val="000000"/>
          <w:sz w:val="24"/>
        </w:rPr>
      </w:pPr>
      <w:r>
        <w:rPr>
          <w:color w:val="000000"/>
          <w:sz w:val="24"/>
        </w:rPr>
      </w:r>
    </w:p>
    <w:p>
      <w:pPr>
        <w:pStyle w:val="Normal"/>
        <w:spacing w:lineRule="atLeast" w:line="240"/>
        <w:jc w:val="both"/>
        <w:rPr>
          <w:sz w:val="24"/>
        </w:rPr>
      </w:pPr>
      <w:r>
        <w:rPr>
          <w:color w:val="000000"/>
          <w:sz w:val="24"/>
        </w:rPr>
        <w:t xml:space="preserve">Seller or its duly designated contractors will be responsible for providing, maintaining and upgrading the software operating system and hardware needed to deliver Managed Computing Capacity to the Buyer. Seller will monitor hardware and software and record parameters such as I/O, disk failures, power and software failures. </w:t>
      </w:r>
    </w:p>
    <w:p>
      <w:pPr>
        <w:pStyle w:val="Normal"/>
        <w:spacing w:lineRule="atLeast" w:line="240"/>
        <w:jc w:val="both"/>
        <w:rPr>
          <w:sz w:val="24"/>
        </w:rPr>
      </w:pPr>
      <w:r>
        <w:rPr>
          <w:sz w:val="24"/>
        </w:rPr>
      </w:r>
    </w:p>
    <w:p>
      <w:pPr>
        <w:pStyle w:val="Normal"/>
        <w:rPr>
          <w:sz w:val="24"/>
        </w:rPr>
      </w:pPr>
      <w:r>
        <w:rPr>
          <w:sz w:val="24"/>
        </w:rPr>
        <w:t xml:space="preserve"> </w:t>
      </w:r>
    </w:p>
    <w:p>
      <w:pPr>
        <w:pStyle w:val="BodyText"/>
        <w:spacing w:before="0" w:after="0"/>
        <w:rPr/>
      </w:pPr>
      <w:r>
        <w:rPr/>
      </w:r>
    </w:p>
    <w:p>
      <w:pPr>
        <w:pStyle w:val="Normal"/>
        <w:ind w:start="720" w:end="0"/>
        <w:rPr/>
      </w:pPr>
      <w:r>
        <w:rPr/>
      </w:r>
    </w:p>
    <w:p>
      <w:pPr>
        <w:pStyle w:val="Heading9"/>
        <w:widowControl w:val="false"/>
        <w:spacing w:lineRule="atLeast" w:line="240"/>
        <w:ind w:hanging="0" w:start="0"/>
        <w:jc w:val="both"/>
        <w:rPr>
          <w:i w:val="false"/>
          <w:i w:val="false"/>
          <w:sz w:val="24"/>
        </w:rPr>
      </w:pPr>
      <w:r>
        <w:rPr>
          <w:i w:val="false"/>
          <w:sz w:val="24"/>
        </w:rPr>
        <w:t>Scheduled Outages</w:t>
      </w:r>
    </w:p>
    <w:p>
      <w:pPr>
        <w:pStyle w:val="Normal"/>
        <w:jc w:val="both"/>
        <w:rPr>
          <w:sz w:val="24"/>
        </w:rPr>
      </w:pPr>
      <w:r>
        <w:rPr>
          <w:sz w:val="24"/>
        </w:rPr>
        <w:t>Seller shall provide Buyer with at least least twenty-four (24) hours prior written notice of any scheduled maintenance outage.  Such notice shall include the estimated time and duration of such maintenance outage.  If any maintenance outage exceeds four (4) cumulative hours during any Period, an event of Unavailability shall be deemed to have occurred. In no case shall scheduled outages occur during normal business hours of Computing Center.</w:t>
      </w:r>
    </w:p>
    <w:p>
      <w:pPr>
        <w:pStyle w:val="Normal"/>
        <w:jc w:val="both"/>
        <w:rPr>
          <w:sz w:val="24"/>
        </w:rPr>
      </w:pPr>
      <w:r>
        <w:rPr>
          <w:sz w:val="24"/>
        </w:rPr>
      </w:r>
    </w:p>
    <w:p>
      <w:pPr>
        <w:pStyle w:val="Normal"/>
        <w:jc w:val="both"/>
        <w:rPr>
          <w:b/>
          <w:sz w:val="24"/>
        </w:rPr>
      </w:pPr>
      <w:r>
        <w:rPr>
          <w:b/>
          <w:sz w:val="24"/>
        </w:rPr>
        <w:t xml:space="preserve">Data Handling upon Termination </w:t>
      </w:r>
    </w:p>
    <w:p>
      <w:pPr>
        <w:pStyle w:val="Normal"/>
        <w:jc w:val="both"/>
        <w:rPr>
          <w:b/>
          <w:sz w:val="24"/>
        </w:rPr>
      </w:pPr>
      <w:r>
        <w:rPr>
          <w:b/>
          <w:sz w:val="24"/>
        </w:rPr>
      </w:r>
    </w:p>
    <w:p>
      <w:pPr>
        <w:pStyle w:val="Normal"/>
        <w:jc w:val="both"/>
        <w:rPr>
          <w:sz w:val="24"/>
        </w:rPr>
      </w:pPr>
      <w:r>
        <w:rPr>
          <w:sz w:val="24"/>
        </w:rPr>
        <w:t xml:space="preserve">No later than prior to the last day of the Term or, in the event of termination of this Transaction pursuant to Sections 5.2 or 5.3 of the Master Agreement, as soon as reasonably practicable, Buyer shall: (i) instruct Seller to erase, upon the termination of this Transaction, any and all disk drives on which Seller has stored Buyer’s Data or (ii) request that Seller transfer Buyer’s Data from Seller’s disk drive to Tapes upon the termination of this Transaction, in which event Buyer shall physically retrieve any and all Tapes from Seller at Buyer’s sole expense within five (5) days after the termination of this Transaction.  </w:t>
      </w:r>
    </w:p>
    <w:p>
      <w:pPr>
        <w:pStyle w:val="Normal"/>
        <w:jc w:val="both"/>
        <w:rPr>
          <w:sz w:val="24"/>
        </w:rPr>
      </w:pPr>
      <w:r>
        <w:rPr>
          <w:sz w:val="24"/>
        </w:rPr>
      </w:r>
    </w:p>
    <w:p>
      <w:pPr>
        <w:pStyle w:val="Normal"/>
        <w:jc w:val="both"/>
        <w:rPr>
          <w:sz w:val="24"/>
        </w:rPr>
      </w:pPr>
      <w:r>
        <w:rPr>
          <w:sz w:val="24"/>
        </w:rPr>
        <w:t xml:space="preserve">If Buyer fails to notify Seller as set forth above, upon the termination of this Transaction, Seller shall transfer Buyer’s Data from Seller’s disk drive to Tapes and shall store such Tapes for a period not to exceed seven (7) days from the date of the termination of this Transaction.  If Buyer requests that Seller transfer Buyer’s Data to Tapes pursuant to clause (ii) in the immediately preceding paragraph, but Buyer fails to retrieve such Tapes within the aforementioned five-day period, Seller shall store such Tapes for a period not to exceed seven (7) days from the date of the termination of this Transaction. </w:t>
      </w:r>
    </w:p>
    <w:p>
      <w:pPr>
        <w:pStyle w:val="Normal"/>
        <w:jc w:val="both"/>
        <w:rPr>
          <w:sz w:val="24"/>
        </w:rPr>
      </w:pPr>
      <w:r>
        <w:rPr>
          <w:sz w:val="24"/>
        </w:rPr>
      </w:r>
    </w:p>
    <w:p>
      <w:pPr>
        <w:pStyle w:val="Normal"/>
        <w:jc w:val="both"/>
        <w:rPr>
          <w:sz w:val="24"/>
        </w:rPr>
      </w:pPr>
      <w:r>
        <w:rPr>
          <w:sz w:val="24"/>
        </w:rPr>
        <w:t>Buyer shall pay to Seller any and all reasonable costs Seller incurs as a result of the creation, use and storage of such Tapes.  At the end of such seven-day period, Seller shall erase any and all Tapes that Buyer has not retrieved. During such seven-day period, Seller shall have no liability whatsoever with respect to the Tapes including, without limitation, the existence or condition of such Tapes.</w:t>
      </w:r>
    </w:p>
    <w:p>
      <w:pPr>
        <w:pStyle w:val="Normal"/>
        <w:keepNext w:val="true"/>
        <w:keepLines/>
        <w:jc w:val="both"/>
        <w:rPr>
          <w:sz w:val="24"/>
        </w:rPr>
      </w:pPr>
      <w:r>
        <w:rPr>
          <w:sz w:val="24"/>
        </w:rPr>
      </w:r>
    </w:p>
    <w:p>
      <w:pPr>
        <w:pStyle w:val="Normal"/>
        <w:keepNext w:val="true"/>
        <w:keepLines/>
        <w:jc w:val="both"/>
        <w:rPr>
          <w:b/>
          <w:sz w:val="24"/>
        </w:rPr>
      </w:pPr>
      <w:r>
        <w:rPr>
          <w:b/>
          <w:sz w:val="24"/>
        </w:rPr>
        <w:t>Product Termination Event</w:t>
      </w:r>
    </w:p>
    <w:p>
      <w:pPr>
        <w:pStyle w:val="Normal"/>
        <w:keepNext w:val="true"/>
        <w:keepLines/>
        <w:jc w:val="both"/>
        <w:rPr>
          <w:b/>
          <w:sz w:val="24"/>
        </w:rPr>
      </w:pPr>
      <w:r>
        <w:rPr>
          <w:b/>
          <w:sz w:val="24"/>
        </w:rPr>
      </w:r>
    </w:p>
    <w:p>
      <w:pPr>
        <w:pStyle w:val="Normal"/>
        <w:jc w:val="both"/>
        <w:rPr/>
      </w:pPr>
      <w:r>
        <w:rPr>
          <w:sz w:val="24"/>
        </w:rPr>
        <w:t>With respect to Managed Computing Capacity, a “</w:t>
      </w:r>
      <w:r>
        <w:rPr>
          <w:sz w:val="24"/>
          <w:u w:val="single"/>
        </w:rPr>
        <w:t>Product Termination Event</w:t>
      </w:r>
      <w:r>
        <w:rPr>
          <w:sz w:val="24"/>
        </w:rPr>
        <w:t>” means (i) the Product is Unavailable in excess of four (4) hours or (ii) the termination by non-Claiming Party of its obligations with respect to the Product affected by Force Majeure in accordance with Article 3 of the Master Agreement.</w:t>
      </w:r>
    </w:p>
    <w:p>
      <w:pPr>
        <w:pStyle w:val="Heading1"/>
        <w:spacing w:before="0" w:after="0"/>
        <w:ind w:hanging="0" w:start="0"/>
        <w:rPr>
          <w:kern w:val="0"/>
        </w:rPr>
      </w:pPr>
      <w:r>
        <w:rPr>
          <w:kern w:val="0"/>
        </w:rPr>
      </w:r>
    </w:p>
    <w:p>
      <w:pPr>
        <w:pStyle w:val="Heading1"/>
        <w:spacing w:before="0" w:after="0"/>
        <w:ind w:hanging="0" w:start="0"/>
        <w:rPr>
          <w:kern w:val="0"/>
        </w:rPr>
      </w:pPr>
      <w:r>
        <w:rPr>
          <w:kern w:val="0"/>
        </w:rPr>
      </w:r>
      <w:r>
        <w:br w:type="page"/>
      </w:r>
    </w:p>
    <w:p>
      <w:pPr>
        <w:pStyle w:val="Heading1"/>
        <w:spacing w:before="0" w:after="0"/>
        <w:ind w:hanging="0" w:start="0"/>
        <w:rPr>
          <w:kern w:val="0"/>
        </w:rPr>
      </w:pPr>
      <w:r>
        <w:rPr>
          <w:kern w:val="0"/>
        </w:rPr>
        <w:t>EXHIBIT B</w:t>
      </w:r>
    </w:p>
    <w:p>
      <w:pPr>
        <w:pStyle w:val="Heading1"/>
        <w:spacing w:before="0" w:after="0"/>
        <w:ind w:hanging="0" w:start="0"/>
        <w:rPr>
          <w:kern w:val="0"/>
        </w:rPr>
      </w:pPr>
      <w:r>
        <w:rPr>
          <w:kern w:val="0"/>
        </w:rPr>
        <w:t>SLA DEFINITIONS (MANAGED COMPUTING CAPACITY)</w:t>
      </w:r>
    </w:p>
    <w:p>
      <w:pPr>
        <w:pStyle w:val="BodyText"/>
        <w:rPr>
          <w:kern w:val="0"/>
        </w:rPr>
      </w:pPr>
      <w:r>
        <w:rPr>
          <w:kern w:val="0"/>
        </w:rPr>
      </w:r>
    </w:p>
    <w:p>
      <w:pPr>
        <w:pStyle w:val="Normal"/>
        <w:jc w:val="both"/>
        <w:rPr>
          <w:b/>
          <w:sz w:val="24"/>
        </w:rPr>
      </w:pPr>
      <w:r>
        <w:rPr>
          <w:b/>
          <w:sz w:val="24"/>
        </w:rPr>
      </w:r>
    </w:p>
    <w:p>
      <w:pPr>
        <w:pStyle w:val="Normal"/>
        <w:jc w:val="both"/>
        <w:rPr/>
      </w:pPr>
      <w:r>
        <w:rPr>
          <w:b/>
          <w:sz w:val="24"/>
        </w:rPr>
        <w:t>“</w:t>
      </w:r>
      <w:r>
        <w:rPr>
          <w:b/>
          <w:sz w:val="24"/>
        </w:rPr>
        <w:t>Data”</w:t>
      </w:r>
      <w:r>
        <w:rPr>
          <w:sz w:val="24"/>
        </w:rPr>
        <w:t xml:space="preserve"> means any and all of Buyer’s data processed by Seller pursuant to a Transaction.</w:t>
      </w:r>
    </w:p>
    <w:p>
      <w:pPr>
        <w:pStyle w:val="Normal"/>
        <w:rPr>
          <w:sz w:val="24"/>
        </w:rPr>
      </w:pPr>
      <w:r>
        <w:rPr>
          <w:sz w:val="24"/>
        </w:rPr>
      </w:r>
    </w:p>
    <w:p>
      <w:pPr>
        <w:pStyle w:val="Normal"/>
        <w:jc w:val="both"/>
        <w:rPr/>
      </w:pPr>
      <w:r>
        <w:rPr>
          <w:b/>
          <w:sz w:val="24"/>
        </w:rPr>
        <w:t>“</w:t>
      </w:r>
      <w:r>
        <w:rPr>
          <w:b/>
          <w:sz w:val="24"/>
        </w:rPr>
        <w:t>Computing Center”</w:t>
      </w:r>
      <w:r>
        <w:rPr>
          <w:sz w:val="24"/>
        </w:rPr>
        <w:t xml:space="preserve"> means the computing center in which Seller shall process Buyer’s Data. </w:t>
      </w:r>
    </w:p>
    <w:p>
      <w:pPr>
        <w:pStyle w:val="BodyText"/>
        <w:spacing w:before="0" w:after="0"/>
        <w:jc w:val="both"/>
        <w:rPr/>
      </w:pPr>
      <w:r>
        <w:rPr/>
        <w:t xml:space="preserve"> </w:t>
      </w:r>
      <w:r>
        <w:rPr>
          <w:b/>
        </w:rPr>
        <w:t>“</w:t>
      </w:r>
      <w:r>
        <w:rPr>
          <w:b/>
        </w:rPr>
        <w:t>Unavailability”</w:t>
      </w:r>
      <w:r>
        <w:rPr/>
        <w:t xml:space="preserve"> has the meaning set forth in the applicable Service Level Agreement.  In calculating the period of Unavailability, any fractional periods will be rounded up to the next full minute.  Products that Seller is unable to provide to Buyer in accordance with the Agreement as a result of an event of Unavailability shall be deemed to be “Unavailable”.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r>
    </w:p>
    <w:p>
      <w:pPr>
        <w:pStyle w:val="Normal"/>
        <w:jc w:val="both"/>
        <w:rPr/>
      </w:pPr>
      <w:r>
        <w:rPr/>
      </w:r>
    </w:p>
    <w:p>
      <w:pPr>
        <w:pStyle w:val="Normal"/>
        <w:jc w:val="both"/>
        <w:rPr/>
      </w:pPr>
      <w:r>
        <w:rPr/>
      </w:r>
    </w:p>
    <w:p>
      <w:pPr>
        <w:pStyle w:val="Normal"/>
        <w:jc w:val="both"/>
        <w:rPr/>
      </w:pPr>
      <w:r>
        <w:rPr/>
      </w:r>
    </w:p>
    <w:sectPr>
      <w:headerReference w:type="default" r:id="rId7"/>
      <w:headerReference w:type="first" r:id="rId8"/>
      <w:footerReference w:type="default" r:id="rId9"/>
      <w:footerReference w:type="first" r:id="rId10"/>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t>[transaction number]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CPU_Confirmationv2.doc</w:t>
    </w:r>
    <w:r>
      <w:rPr>
        <w:rStyle w:val="PageNumber"/>
        <w:sz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pPr>
    <w:r>
      <w:rPr/>
      <w:t>[transaction number]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 xml:space="preserve">THIS SAMPLE CONTRACT DOES NOT INCLUDE ALL PROVISIONS THAT ARE NECESSARY TO IMPLEMENT TRANSACTIONS. </w:t>
    </w:r>
    <w:r>
      <w:rPr>
        <w:b/>
        <w:caps/>
      </w:rPr>
      <w:t xml:space="preserve"> This sample contract will be modified upon credit review of counterparty.  This sample contract is presented FOR DISCUSSION PURPOSES ONLY AND MAY NOT BE EXECUTED FOR ANY PURPOSE.</w:t>
      <w:tab/>
    </w:r>
  </w:p>
  <w:p>
    <w:pPr>
      <w:pStyle w:val="Header"/>
      <w:jc w:val="end"/>
      <w:rPr>
        <w:b/>
        <w:caps/>
        <w:u w:val="single"/>
      </w:rPr>
    </w:pPr>
    <w:r>
      <w:rPr>
        <w:b/>
        <w:caps/>
        <w:u w:val="single"/>
      </w:rPr>
      <w:t>drAFT ii</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 xml:space="preserve">THIS SAMPLE CONTRACT DOES NOT INCLUDE ALL PROVISIONS THAT ARE NECESSARY TO IMPLEMENT TRANSACTIONS. </w:t>
    </w:r>
    <w:r>
      <w:rPr>
        <w:b/>
        <w:caps/>
      </w:rPr>
      <w:t xml:space="preserve"> This sample contract will be modified upon credit review of counterparty.  This sample contract is presented FOR DISCUSSION PURPOSES ONLY AND MAY NOT BE EXECUTED FOR ANY PURPOSE.</w:t>
      <w:tab/>
    </w:r>
  </w:p>
  <w:p>
    <w:pPr>
      <w:pStyle w:val="Header"/>
      <w:jc w:val="end"/>
      <w:rPr>
        <w:b/>
        <w:caps/>
        <w:u w:val="single"/>
      </w:rPr>
    </w:pPr>
    <w:r>
      <w:rPr>
        <w:b/>
        <w:caps/>
        <w:u w:val="single"/>
      </w:rPr>
      <w:t>drAFT ii</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 xml:space="preserve">THIS SAMPLE CONTRACT DOES NOT INCLUDE ALL PROVISIONS THAT ARE NECESSARY TO IMPLEMENT TRANSACTIONS. </w:t>
    </w:r>
    <w:r>
      <w:rPr>
        <w:b/>
        <w:caps/>
      </w:rPr>
      <w:t xml:space="preserve"> This sample contract will be modified upon credit review of counterparty.  This sample contract is presented FOR DISCUSSION PURPOSES ONLY AND MAY NOT BE EXECUTED FOR ANY PURPOSE.</w:t>
      <w:tab/>
    </w:r>
  </w:p>
  <w:p>
    <w:pPr>
      <w:pStyle w:val="Header"/>
      <w:jc w:val="end"/>
      <w:rPr>
        <w:b/>
        <w:caps/>
        <w:u w:val="single"/>
      </w:rPr>
    </w:pPr>
    <w:r>
      <w:rPr>
        <w:b/>
        <w:caps/>
        <w:u w:val="single"/>
      </w:rPr>
      <w:t>drAFT ii</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 w:val="24"/>
    </w:rPr>
  </w:style>
  <w:style w:type="paragraph" w:styleId="Heading2">
    <w:name w:val="heading 2"/>
    <w:basedOn w:val="Normal"/>
    <w:next w:val="Normal"/>
    <w:qFormat/>
    <w:pPr>
      <w:keepNext w:val="true"/>
      <w:numPr>
        <w:ilvl w:val="1"/>
        <w:numId w:val="1"/>
      </w:numPr>
      <w:spacing w:lineRule="atLeast" w:line="240"/>
      <w:jc w:val="both"/>
      <w:outlineLvl w:val="1"/>
    </w:pPr>
    <w:rPr>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rPr>
  </w:style>
  <w:style w:type="paragraph" w:styleId="Heading9">
    <w:name w:val="heading 9"/>
    <w:basedOn w:val="Normal"/>
    <w:next w:val="BodyText"/>
    <w:qFormat/>
    <w:pPr>
      <w:numPr>
        <w:ilvl w:val="8"/>
        <w:numId w:val="1"/>
      </w:numPr>
      <w:spacing w:before="0" w:after="200"/>
      <w:outlineLvl w:val="8"/>
    </w:pPr>
    <w:rPr>
      <w:b/>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rFonts w:ascii="Times New Roman" w:hAnsi="Times New Roman" w:cs="Times New Roman"/>
      <w:b w:val="false"/>
      <w:i w:val="false"/>
      <w:sz w:val="24"/>
    </w:rPr>
  </w:style>
  <w:style w:type="character" w:styleId="WW8Num15z5">
    <w:name w:val="WW8Num15z5"/>
    <w:qFormat/>
    <w:rPr>
      <w:rFonts w:ascii="Times New Roman" w:hAnsi="Times New Roman" w:cs="Times New Roman"/>
      <w:b/>
      <w:i w:val="false"/>
      <w:sz w:val="24"/>
      <w:u w:val="none"/>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Arial Narrow" w:hAnsi="Arial Narrow" w:cs="Arial Narrow"/>
      <w:sz w:val="20"/>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Wingdings" w:hAnsi="Wingdings" w:cs="Wingdings"/>
    </w:rPr>
  </w:style>
  <w:style w:type="character" w:styleId="WW8Num29z3">
    <w:name w:val="WW8Num29z3"/>
    <w:qFormat/>
    <w:rPr>
      <w:rFonts w:ascii="Symbol" w:hAnsi="Symbol" w:cs="Symbol"/>
    </w:rPr>
  </w:style>
  <w:style w:type="character" w:styleId="WW8Num29z4">
    <w:name w:val="WW8Num29z4"/>
    <w:qFormat/>
    <w:rPr>
      <w:rFonts w:ascii="Courier New" w:hAnsi="Courier New" w:cs="Courier New"/>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Wingdings" w:hAnsi="Wingdings" w:cs="Wingdings"/>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Wingdings" w:hAnsi="Wingdings" w:cs="Wingdings"/>
    </w:rPr>
  </w:style>
  <w:style w:type="character" w:styleId="WW8Num50z0">
    <w:name w:val="WW8Num50z0"/>
    <w:qFormat/>
    <w:rPr>
      <w:b/>
      <w:u w:val="single"/>
    </w:rPr>
  </w:style>
  <w:style w:type="character" w:styleId="WW8Num51z0">
    <w:name w:val="WW8Num51z0"/>
    <w:qFormat/>
    <w:rPr>
      <w:rFonts w:ascii="Wingdings" w:hAnsi="Wingdings" w:cs="Wingdings"/>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b/>
      <w:u w:val="single"/>
    </w:rPr>
  </w:style>
  <w:style w:type="character" w:styleId="WW8Num64z0">
    <w:name w:val="WW8Num64z0"/>
    <w:qFormat/>
    <w:rPr>
      <w:rFonts w:ascii="Wingdings" w:hAnsi="Wingdings" w:cs="Wingdings"/>
    </w:rPr>
  </w:style>
  <w:style w:type="character" w:styleId="WW8Num65z0">
    <w:name w:val="WW8Num65z0"/>
    <w:qFormat/>
    <w:rPr>
      <w:b/>
      <w:u w:val="single"/>
    </w:rPr>
  </w:style>
  <w:style w:type="character" w:styleId="WW8Num66z0">
    <w:name w:val="WW8Num66z0"/>
    <w:qFormat/>
    <w:rPr>
      <w:rFonts w:ascii="Times New Roman" w:hAnsi="Times New Roman" w:cs="Times New Roman"/>
      <w:b/>
      <w:i w:val="false"/>
      <w:caps/>
      <w:sz w:val="24"/>
    </w:rPr>
  </w:style>
  <w:style w:type="character" w:styleId="WW8Num66z1">
    <w:name w:val="WW8Num66z1"/>
    <w:qFormat/>
    <w:rPr>
      <w:rFonts w:ascii="Times New Roman" w:hAnsi="Times New Roman" w:cs="Times New Roman"/>
      <w:b w:val="false"/>
      <w:i w:val="false"/>
      <w:sz w:val="24"/>
      <w:u w:val="none"/>
    </w:rPr>
  </w:style>
  <w:style w:type="character" w:styleId="WW8Num66z2">
    <w:name w:val="WW8Num66z2"/>
    <w:qFormat/>
    <w:rPr>
      <w:rFonts w:ascii="Times New Roman" w:hAnsi="Times New Roman" w:cs="Times New Roman"/>
      <w:b w:val="false"/>
      <w:i w:val="false"/>
      <w:sz w:val="24"/>
    </w:rPr>
  </w:style>
  <w:style w:type="character" w:styleId="WW8Num66z5">
    <w:name w:val="WW8Num66z5"/>
    <w:qFormat/>
    <w:rPr>
      <w:rFonts w:ascii="Times New Roman" w:hAnsi="Times New Roman" w:cs="Times New Roman"/>
      <w:b/>
      <w:i w:val="false"/>
      <w:sz w:val="24"/>
      <w:u w:val="none"/>
    </w:rPr>
  </w:style>
  <w:style w:type="character" w:styleId="WW8Num67z0">
    <w:name w:val="WW8Num67z0"/>
    <w:qFormat/>
    <w:rPr>
      <w:sz w:val="18"/>
    </w:rPr>
  </w:style>
  <w:style w:type="character" w:styleId="WW8Num68z0">
    <w:name w:val="WW8Num68z0"/>
    <w:qFormat/>
    <w:rPr>
      <w:rFonts w:ascii="Wingdings" w:hAnsi="Wingdings" w:cs="Wingdings"/>
    </w:rPr>
  </w:style>
  <w:style w:type="character" w:styleId="WW8Num70z0">
    <w:name w:val="WW8Num70z0"/>
    <w:qFormat/>
    <w:rPr>
      <w:b/>
      <w:u w:val="single"/>
    </w:rPr>
  </w:style>
  <w:style w:type="character" w:styleId="WW8Num71z0">
    <w:name w:val="WW8Num71z0"/>
    <w:qFormat/>
    <w:rPr/>
  </w:style>
  <w:style w:type="character" w:styleId="WW8Num71z1">
    <w:name w:val="WW8Num71z1"/>
    <w:qFormat/>
    <w:rPr>
      <w:b/>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Wingdings" w:hAnsi="Wingdings" w:cs="Wingdings"/>
    </w:rPr>
  </w:style>
  <w:style w:type="character" w:styleId="WW8Num84z0">
    <w:name w:val="WW8Num84z0"/>
    <w:qFormat/>
    <w:rPr>
      <w:b/>
      <w:u w:val="single"/>
    </w:rPr>
  </w:style>
  <w:style w:type="character" w:styleId="WW8Num85z0">
    <w:name w:val="WW8Num85z0"/>
    <w:qFormat/>
    <w:rPr>
      <w:b/>
    </w:rPr>
  </w:style>
  <w:style w:type="character" w:styleId="WW8Num86z0">
    <w:name w:val="WW8Num86z0"/>
    <w:qFormat/>
    <w:rPr/>
  </w:style>
  <w:style w:type="character" w:styleId="WW8Num87z0">
    <w:name w:val="WW8Num8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next w:val="Normal"/>
    <w:pPr>
      <w:spacing w:before="0" w:after="240"/>
      <w:ind w:firstLine="720" w:start="720" w:end="0"/>
      <w:jc w:val="both"/>
    </w:pPr>
    <w:rPr>
      <w:sz w:val="24"/>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BodyText2">
    <w:name w:val="Body Text 2"/>
    <w:basedOn w:val="Normal"/>
    <w:qFormat/>
    <w:pPr>
      <w:spacing w:lineRule="auto" w:line="480"/>
    </w:pPr>
    <w:rPr>
      <w:sz w:val="24"/>
    </w:rPr>
  </w:style>
  <w:style w:type="paragraph" w:styleId="BodyTextIndent2">
    <w:name w:val="Body Text Indent 2"/>
    <w:basedOn w:val="Normal"/>
    <w:qFormat/>
    <w:pPr>
      <w:ind w:firstLine="720" w:start="0" w:end="0"/>
    </w:pPr>
    <w:rPr>
      <w:sz w:val="24"/>
    </w:rPr>
  </w:style>
  <w:style w:type="paragraph" w:styleId="Signature">
    <w:name w:val="Signature"/>
    <w:basedOn w:val="Normal"/>
    <w:pPr>
      <w:ind w:hanging="0" w:start="4680" w:end="0"/>
    </w:pPr>
    <w:rPr>
      <w:sz w:val="24"/>
    </w:rPr>
  </w:style>
  <w:style w:type="paragraph" w:styleId="BlockTextBold">
    <w:name w:val="BlockTextBold"/>
    <w:basedOn w:val="Normal"/>
    <w:qFormat/>
    <w:pPr>
      <w:spacing w:before="0" w:after="240"/>
      <w:jc w:val="both"/>
    </w:pPr>
    <w:rPr>
      <w:b/>
      <w:sz w:val="24"/>
    </w:rPr>
  </w:style>
  <w:style w:type="paragraph" w:styleId="FootnoteText">
    <w:name w:val="footnote text"/>
    <w:basedOn w:val="Normal"/>
    <w:pPr>
      <w:spacing w:before="0" w:after="120"/>
      <w:ind w:hanging="360" w:start="3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24"/>
    </w:rPr>
  </w:style>
  <w:style w:type="paragraph" w:styleId="BodyTextIndent3">
    <w:name w:val="Body Text Indent 3"/>
    <w:basedOn w:val="Normal"/>
    <w:qFormat/>
    <w:pPr>
      <w:tabs>
        <w:tab w:val="clear" w:pos="720"/>
        <w:tab w:val="left" w:pos="2880" w:leader="none"/>
      </w:tabs>
      <w:ind w:hanging="0" w:start="2880" w:end="0"/>
      <w:jc w:val="both"/>
      <w:outlineLvl w:val="0"/>
    </w:pPr>
    <w:rPr>
      <w:sz w:val="24"/>
    </w:rPr>
  </w:style>
  <w:style w:type="paragraph" w:styleId="Header">
    <w:name w:val="header"/>
    <w:basedOn w:val="Normal"/>
    <w:pPr>
      <w:tabs>
        <w:tab w:val="clear" w:pos="720"/>
        <w:tab w:val="center" w:pos="4320" w:leader="none"/>
        <w:tab w:val="right" w:pos="8640" w:leader="none"/>
      </w:tabs>
    </w:pPr>
    <w:rPr/>
  </w:style>
  <w:style w:type="paragraph" w:styleId="WW-BodyTextIndent2">
    <w:name w:val="WW-Body Text Indent 2"/>
    <w:basedOn w:val="Normal"/>
    <w:qFormat/>
    <w:pPr>
      <w:tabs>
        <w:tab w:val="clear" w:pos="720"/>
        <w:tab w:val="left" w:pos="2565" w:leader="none"/>
      </w:tabs>
      <w:suppressAutoHyphens w:val="true"/>
      <w:ind w:firstLine="1" w:start="18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2001-08-03T09:46:00Z</dcterms:created>
  <dc:creator>Frank Karbarz</dc:creator>
  <dc:description/>
  <dc:language>en-CA</dc:language>
  <cp:lastModifiedBy>Frank Karbarz</cp:lastModifiedBy>
  <cp:lastPrinted>2001-06-05T19:15:00Z</cp:lastPrinted>
  <dcterms:modified xsi:type="dcterms:W3CDTF">2001-08-03T09:46:00Z</dcterms:modified>
  <cp:revision>2</cp:revision>
  <dc:subject/>
  <dc:title>FORM OF CONFIRMATION ( MANAGED COMPUTE CAPACITY)</dc:title>
</cp:coreProperties>
</file>