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>
          <w:b/>
        </w:rPr>
      </w:pPr>
      <w:r>
        <w:rPr>
          <w:b/>
          <w:u w:val="single"/>
        </w:rPr>
        <w:t>VIA HAND DELIVERY</w:t>
      </w:r>
    </w:p>
    <w:p>
      <w:pPr>
        <w:pStyle w:val="Normal"/>
        <w:spacing w:lineRule="atLeast" w:line="240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spacing w:lineRule="atLeast" w:line="240"/>
        <w:rPr/>
      </w:pPr>
      <w:bookmarkStart w:id="0" w:name="Addressee_Copy_1"/>
      <w:bookmarkStart w:id="1" w:name="Addressee"/>
      <w:bookmarkStart w:id="2" w:name="EnvelopeAddress"/>
      <w:r>
        <w:rPr/>
        <w:fldChar w:fldCharType="begin"/>
      </w:r>
      <w:r>
        <w:rPr/>
        <w:instrText xml:space="preserve"> SET Addressee "Docket Clerk_x000b_Docket Office, Room 2001_x000b_California Public Utilities Commission_x000b_505 Van Ness Avenue_x000b_San Francisco, CA 94102_x000b__x0015_" </w:instrText>
      </w:r>
      <w:r>
        <w:rPr/>
        <w:fldChar w:fldCharType="separate"/>
      </w:r>
      <w:bookmarkStart w:id="3" w:name="Addressee"/>
      <w:r>
        <w:rPr/>
      </w:r>
      <w:bookmarkEnd w:id="3"/>
      <w:r>
        <w:rPr/>
        <w:fldChar w:fldCharType="end"/>
      </w:r>
      <w:bookmarkEnd w:id="0"/>
      <w:bookmarkEnd w:id="1"/>
      <w:bookmarkEnd w:id="2"/>
      <w:r>
        <w:rPr/>
        <w:fldChar w:fldCharType="begin"/>
      </w:r>
      <w:r>
        <w:rPr/>
        <w:instrText xml:space="preserve"> REF "Addressee" </w:instrText>
      </w:r>
      <w:r>
        <w:rPr/>
        <w:fldChar w:fldCharType="separate"/>
      </w:r>
      <w:r>
        <w:rPr/>
        <w:t>Docket Clerk</w:t>
        <w:br/>
        <w:t>Docket Office, Room 2001</w:t>
        <w:br/>
        <w:t>California Public Utilities Commission</w:t>
        <w:br/>
        <w:t>505 Van Ness Avenue</w:t>
        <w:br/>
        <w:t>San Francisco, CA 94102</w:t>
        <w:br/>
      </w:r>
      <w:r>
        <w:rPr/>
        <w:fldChar w:fldCharType="end"/>
      </w:r>
    </w:p>
    <w:p>
      <w:pPr>
        <w:pStyle w:val="Normal"/>
        <w:ind w:hanging="720" w:start="1440" w:end="720"/>
        <w:rPr/>
      </w:pPr>
      <w:r>
        <w:rPr/>
        <w:t>Re:</w:t>
      </w:r>
      <w:bookmarkStart w:id="4" w:name="Re"/>
      <w:bookmarkEnd w:id="4"/>
      <w:r>
        <w:rPr/>
        <w:tab/>
      </w:r>
      <w:r>
        <w:rPr>
          <w:i/>
        </w:rPr>
        <w:t xml:space="preserve">Investigation on the Commission’s Own Motion to Consider the Costs and Benefits of Various Promising Revisions - I. 99-07-003 </w:t>
      </w:r>
    </w:p>
    <w:p>
      <w:pPr>
        <w:pStyle w:val="Normal"/>
        <w:ind w:hanging="720" w:start="720" w:end="0"/>
        <w:rPr>
          <w:i/>
          <w:i/>
        </w:rPr>
      </w:pPr>
      <w:r>
        <w:rPr>
          <w:i/>
        </w:rPr>
      </w:r>
    </w:p>
    <w:p>
      <w:pPr>
        <w:pStyle w:val="Normal"/>
        <w:spacing w:lineRule="atLeast" w:line="240"/>
        <w:rPr/>
      </w:pPr>
      <w:r>
        <w:rPr/>
        <w:t xml:space="preserve">Dear </w:t>
      </w:r>
      <w:bookmarkStart w:id="5" w:name="Salutation"/>
      <w:bookmarkStart w:id="6" w:name="Salut"/>
      <w:bookmarkEnd w:id="5"/>
      <w:bookmarkEnd w:id="6"/>
      <w:r>
        <w:rPr/>
        <w:t>Docket Clerk:</w:t>
      </w:r>
    </w:p>
    <w:p>
      <w:pPr>
        <w:pStyle w:val="Header"/>
        <w:tabs>
          <w:tab w:val="clear" w:pos="4320"/>
          <w:tab w:val="clear" w:pos="8640"/>
        </w:tabs>
        <w:spacing w:lineRule="atLeast" w:line="240"/>
        <w:rPr/>
      </w:pPr>
      <w:r>
        <w:rPr/>
      </w:r>
    </w:p>
    <w:p>
      <w:pPr>
        <w:pStyle w:val="DWTNorm"/>
        <w:rPr/>
      </w:pPr>
      <w:bookmarkStart w:id="7" w:name="StartOfDoc"/>
      <w:bookmarkEnd w:id="7"/>
      <w:r>
        <w:rPr/>
        <w:t>Enclosed for filing with the Commission are the original and seven copies of the following document:</w:t>
      </w:r>
    </w:p>
    <w:p>
      <w:pPr>
        <w:pStyle w:val="DWTNorm"/>
        <w:jc w:val="center"/>
        <w:rPr>
          <w:b/>
        </w:rPr>
      </w:pPr>
      <w:r>
        <w:rPr>
          <w:b/>
        </w:rPr>
        <w:t>REPLY BRIEF OF CALPINE CORPORATION</w:t>
      </w:r>
    </w:p>
    <w:p>
      <w:pPr>
        <w:pStyle w:val="DWTNorm"/>
        <w:rPr/>
      </w:pPr>
      <w:r>
        <w:rPr/>
        <w:t xml:space="preserve">We are also enclosing two additional copies of our filing and request that one copy be stamped </w:t>
      </w:r>
      <w:r>
        <w:rPr>
          <w:b/>
        </w:rPr>
        <w:t>“Received”</w:t>
      </w:r>
      <w:r>
        <w:rPr/>
        <w:t xml:space="preserve"> and given to the messenger delivering this package for return to our office, and that the second copy of the document be file-stamped and returned in the enclosed self-addressed, stamped envelope.</w:t>
      </w:r>
    </w:p>
    <w:p>
      <w:pPr>
        <w:pStyle w:val="DWTNorm"/>
        <w:rPr/>
      </w:pPr>
      <w:r>
        <w:rPr/>
        <w:t>Please telephone me if you have any questions.  Thank you for your assistance in this matter.</w:t>
      </w:r>
    </w:p>
    <w:p>
      <w:pPr>
        <w:pStyle w:val="DWTNorm"/>
        <w:rPr/>
      </w:pPr>
      <w:r>
        <w:rPr/>
        <w:t>Very truly yours,</w:t>
      </w:r>
    </w:p>
    <w:p>
      <w:pPr>
        <w:pStyle w:val="Normal"/>
        <w:keepNext w:val="true"/>
        <w:tabs>
          <w:tab w:val="clear" w:pos="720"/>
          <w:tab w:val="left" w:pos="5040" w:leader="none"/>
        </w:tabs>
        <w:spacing w:lineRule="atLeast" w:line="240"/>
        <w:rPr/>
      </w:pPr>
      <w:r>
        <w:rPr/>
        <w:t xml:space="preserve">Davis Wright Tremaine </w:t>
      </w:r>
      <w:r>
        <w:rPr>
          <w:sz w:val="20"/>
        </w:rPr>
        <w:t>LLP</w:t>
      </w:r>
    </w:p>
    <w:p>
      <w:pPr>
        <w:pStyle w:val="Normal"/>
        <w:keepNext w:val="true"/>
        <w:tabs>
          <w:tab w:val="clear" w:pos="720"/>
          <w:tab w:val="left" w:pos="5040" w:leader="none"/>
        </w:tabs>
        <w:spacing w:lineRule="atLeast" w:line="240"/>
        <w:rPr/>
      </w:pPr>
      <w:r>
        <w:rPr/>
      </w:r>
    </w:p>
    <w:p>
      <w:pPr>
        <w:pStyle w:val="Normal"/>
        <w:tabs>
          <w:tab w:val="clear" w:pos="720"/>
          <w:tab w:val="left" w:pos="5040" w:leader="none"/>
        </w:tabs>
        <w:spacing w:lineRule="atLeast" w:line="240"/>
        <w:rPr/>
      </w:pPr>
      <w:r>
        <w:rPr/>
      </w:r>
    </w:p>
    <w:p>
      <w:pPr>
        <w:pStyle w:val="Normal"/>
        <w:tabs>
          <w:tab w:val="clear" w:pos="720"/>
          <w:tab w:val="left" w:pos="5040" w:leader="none"/>
        </w:tabs>
        <w:spacing w:lineRule="atLeast" w:line="240"/>
        <w:rPr/>
      </w:pPr>
      <w:r>
        <w:rPr/>
        <w:t>Lindsey How-Downing</w:t>
      </w:r>
    </w:p>
    <w:p>
      <w:pPr>
        <w:pStyle w:val="Normal"/>
        <w:tabs>
          <w:tab w:val="clear" w:pos="720"/>
          <w:tab w:val="left" w:pos="5040" w:leader="none"/>
        </w:tabs>
        <w:spacing w:lineRule="atLeast" w:line="240"/>
        <w:rPr/>
      </w:pPr>
      <w:r>
        <w:rPr/>
      </w:r>
    </w:p>
    <w:p>
      <w:pPr>
        <w:pStyle w:val="Normal"/>
        <w:tabs>
          <w:tab w:val="clear" w:pos="720"/>
          <w:tab w:val="left" w:pos="5040" w:leader="none"/>
        </w:tabs>
        <w:spacing w:lineRule="atLeast" w:line="240"/>
        <w:rPr/>
      </w:pPr>
      <w:r>
        <w:rPr/>
        <w:t>Enclosures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rPr/>
      </w:pPr>
      <w:r>
        <w:rPr/>
        <w:t>cc:</w:t>
        <w:tab/>
        <w:t>Administrative Law Judge Andrea L. Biren</w:t>
      </w:r>
    </w:p>
    <w:p>
      <w:pPr>
        <w:pStyle w:val="Normal"/>
        <w:rPr/>
      </w:pPr>
      <w:r>
        <w:rPr/>
        <w:tab/>
        <w:t>Service List – I.99-07-003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/mnt/main-storage/datasets/enron-docs/doc/CPUCCOVERLETTER073100a.doc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  <w:t>San Francisco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/mnt/main-storage/datasets/enron-docs/doc/CPUCCOVERLETTER073100a.doc</w:t>
    </w:r>
    <w:r>
      <w:rPr>
        <w:sz w:val="14"/>
      </w:rPr>
      <w:fldChar w:fldCharType="end"/>
    </w:r>
  </w:p>
  <w:p>
    <w:pPr>
      <w:pStyle w:val="Footer"/>
      <w:rPr>
        <w:sz w:val="16"/>
      </w:rPr>
    </w:pPr>
    <w:r>
      <w:rPr>
        <w:sz w:val="16"/>
      </w:rPr>
      <w:t>San Francisco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</w:tabs>
      <w:spacing w:before="720" w:after="0"/>
      <w:rPr/>
    </w:pPr>
    <w:r>
      <w:rPr>
        <w:lang w:val="en-CA"/>
      </w:rPr>
      <w:t>Docket Clerk</w:t>
      <w:br/>
      <w:t>Docket Office, Room 2001</w:t>
      <w:br/>
      <w:t>California Public Utilities Commission</w:t>
      <w:br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tabs>
        <w:tab w:val="clear" w:pos="4320"/>
        <w:tab w:val="clear" w:pos="8640"/>
      </w:tabs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tabs>
        <w:tab w:val="clear" w:pos="4320"/>
        <w:tab w:val="clear" w:pos="8640"/>
      </w:tabs>
      <w:rPr>
        <w:rStyle w:val="PageNumber"/>
      </w:rPr>
    </w:pPr>
    <w:r>
      <w:rPr/>
    </w:r>
  </w:p>
  <w:p>
    <w:pPr>
      <w:pStyle w:val="Header"/>
      <w:tabs>
        <w:tab w:val="clear" w:pos="4320"/>
        <w:tab w:val="clear" w:pos="8640"/>
      </w:tabs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2"/>
        <w:lang w:val="en-CA"/>
      </w:rPr>
    </w:pPr>
    <w:r>
      <w:rPr>
        <w:sz w:val="22"/>
        <w:lang w:val="en-CA"/>
      </w:rPr>
    </w:r>
  </w:p>
  <w:p>
    <w:pPr>
      <w:pStyle w:val="Normal"/>
      <w:rPr>
        <w:sz w:val="22"/>
        <w:lang w:val="en-CA"/>
      </w:rPr>
    </w:pPr>
    <w:r>
      <w:rPr>
        <w:sz w:val="22"/>
        <w:lang w:val="en-CA"/>
      </w:rPr>
    </w:r>
  </w:p>
  <w:p>
    <w:pPr>
      <w:pStyle w:val="Normal"/>
      <w:rPr>
        <w:sz w:val="22"/>
        <w:lang w:val="en-CA"/>
      </w:rPr>
    </w:pPr>
    <w:r>
      <w:rPr>
        <w:sz w:val="22"/>
        <w:lang w:val="en-CA"/>
      </w:rPr>
    </w:r>
  </w:p>
  <w:p>
    <w:pPr>
      <w:pStyle w:val="Normal"/>
      <w:rPr>
        <w:sz w:val="22"/>
      </w:rPr>
    </w:pPr>
    <w:r>
      <w:rPr>
        <w:sz w:val="22"/>
      </w:rPr>
    </w:r>
  </w:p>
  <w:p>
    <w:pPr>
      <w:pStyle w:val="Normal"/>
      <w:rPr>
        <w:sz w:val="22"/>
      </w:rPr>
    </w:pPr>
    <w:r>
      <w:rPr>
        <w:sz w:val="22"/>
      </w:rPr>
    </w:r>
  </w:p>
  <w:p>
    <w:pPr>
      <w:pStyle w:val="Normal"/>
      <w:rPr>
        <w:sz w:val="22"/>
      </w:rPr>
    </w:pPr>
    <w:r>
      <w:rPr>
        <w:sz w:val="22"/>
      </w:rPr>
    </w:r>
  </w:p>
  <w:p>
    <w:pPr>
      <w:pStyle w:val="Normal"/>
      <w:rPr>
        <w:sz w:val="22"/>
      </w:rPr>
    </w:pPr>
    <w:r>
      <w:rPr>
        <w:sz w:val="22"/>
      </w:rPr>
    </w:r>
  </w:p>
  <w:p>
    <w:pPr>
      <w:pStyle w:val="Header"/>
      <w:tabs>
        <w:tab w:val="clear" w:pos="4320"/>
        <w:tab w:val="right" w:pos="8640" w:leader="none"/>
      </w:tabs>
      <w:rPr/>
    </w:pPr>
    <w:r>
      <w:rPr/>
    </w:r>
  </w:p>
  <w:p>
    <w:pPr>
      <w:pStyle w:val="Header"/>
      <w:tabs>
        <w:tab w:val="clear" w:pos="4320"/>
        <w:tab w:val="right" w:pos="8640" w:leader="none"/>
      </w:tabs>
      <w:rPr/>
    </w:pPr>
    <w:r>
      <w:rPr/>
    </w:r>
  </w:p>
  <w:p>
    <w:pPr>
      <w:pStyle w:val="Header"/>
      <w:tabs>
        <w:tab w:val="clear" w:pos="4320"/>
        <w:tab w:val="right" w:pos="8640" w:leader="none"/>
      </w:tabs>
      <w:rPr/>
    </w:pPr>
    <w:r>
      <w:rPr/>
    </w:r>
  </w:p>
  <w:p>
    <w:pPr>
      <w:pStyle w:val="Normal"/>
      <w:tabs>
        <w:tab w:val="clear" w:pos="720"/>
        <w:tab w:val="left" w:pos="5490" w:leader="none"/>
        <w:tab w:val="left" w:pos="8280" w:leader="none"/>
      </w:tabs>
      <w:rPr>
        <w:rFonts w:ascii="Garamond" w:hAnsi="Garamond" w:cs="Garamond"/>
        <w:smallCaps/>
        <w:spacing w:val="30"/>
        <w:sz w:val="16"/>
      </w:rPr>
    </w:pPr>
    <w:r>
      <w:rPr>
        <w:rFonts w:cs="Garamond" w:ascii="Garamond" w:hAnsi="Garamond"/>
        <w:smallCaps/>
        <w:spacing w:val="30"/>
        <w:sz w:val="16"/>
      </w:rPr>
      <w:t>LINDSEY HOW-DOWNING</w:t>
    </w:r>
  </w:p>
  <w:p>
    <w:pPr>
      <w:pStyle w:val="Normal"/>
      <w:tabs>
        <w:tab w:val="clear" w:pos="720"/>
        <w:tab w:val="left" w:pos="5490" w:leader="none"/>
        <w:tab w:val="left" w:pos="8280" w:leader="none"/>
      </w:tabs>
      <w:rPr>
        <w:rFonts w:ascii="Garamond" w:hAnsi="Garamond" w:cs="Garamond"/>
        <w:spacing w:val="30"/>
        <w:sz w:val="16"/>
      </w:rPr>
    </w:pPr>
    <w:r>
      <w:rPr>
        <w:rFonts w:cs="Garamond" w:ascii="Garamond" w:hAnsi="Garamond"/>
        <w:spacing w:val="30"/>
        <w:sz w:val="16"/>
      </w:rPr>
      <w:t>Direct</w:t>
    </w:r>
    <w:r>
      <w:rPr>
        <w:rFonts w:cs="Garamond" w:ascii="Garamond" w:hAnsi="Garamond"/>
        <w:smallCaps/>
        <w:spacing w:val="30"/>
        <w:sz w:val="16"/>
      </w:rPr>
      <w:t xml:space="preserve"> (415) 276-6512</w:t>
    </w:r>
  </w:p>
  <w:p>
    <w:pPr>
      <w:pStyle w:val="Header"/>
      <w:tabs>
        <w:tab w:val="clear" w:pos="4320"/>
        <w:tab w:val="right" w:pos="8640" w:leader="none"/>
      </w:tabs>
      <w:rPr>
        <w:rFonts w:ascii="Garamond" w:hAnsi="Garamond" w:cs="Garamond"/>
        <w:spacing w:val="30"/>
        <w:sz w:val="16"/>
      </w:rPr>
    </w:pPr>
    <w:r>
      <w:rPr>
        <w:rFonts w:cs="Garamond" w:ascii="Garamond" w:hAnsi="Garamond"/>
        <w:spacing w:val="30"/>
        <w:sz w:val="16"/>
      </w:rPr>
      <w:t>lindseyhowdowning@dwt.com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center"/>
      <w:pPr>
        <w:tabs>
          <w:tab w:val="num" w:pos="648"/>
        </w:tabs>
        <w:ind w:start="0" w:firstLine="288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."/>
      <w:lvlJc w:val="start"/>
      <w:pPr>
        <w:tabs>
          <w:tab w:val="num" w:pos="2736"/>
        </w:tabs>
        <w:ind w:start="2736" w:hanging="576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%7)"/>
      <w:lvlJc w:val="start"/>
      <w:pPr>
        <w:tabs>
          <w:tab w:val="num" w:pos="5040"/>
        </w:tabs>
        <w:ind w:start="4320" w:hanging="0"/>
      </w:pPr>
    </w:lvl>
    <w:lvl w:ilvl="7">
      <w:start w:val="1"/>
      <w:numFmt w:val="lowerLetter"/>
      <w:lvlText w:val="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480"/>
        </w:tabs>
        <w:ind w:start="576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outlineLvl w:val="3"/>
    </w:pPr>
    <w:rPr>
      <w:b/>
      <w:u w:val="single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17"/>
      <w:u w:val="no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z w:val="17"/>
      <w:u w:val="none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">
    <w:name w:val="Body"/>
    <w:basedOn w:val="Normal"/>
    <w:qFormat/>
    <w:pPr>
      <w:spacing w:lineRule="atLeast" w:line="480"/>
      <w:ind w:firstLine="720" w:start="0" w:end="0"/>
    </w:pPr>
    <w:rPr/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DWTNorm">
    <w:name w:val="DWTNorm"/>
    <w:basedOn w:val="BodyTextIndent"/>
    <w:qFormat/>
    <w:pPr>
      <w:spacing w:before="0" w:after="240"/>
      <w:ind w:hanging="0" w:start="0" w:end="0"/>
    </w:pPr>
    <w:rPr/>
  </w:style>
  <w:style w:type="paragraph" w:styleId="AfterQuote">
    <w:name w:val="AfterQuote"/>
    <w:basedOn w:val="DWTNorm"/>
    <w:next w:val="DWTNorm"/>
    <w:qFormat/>
    <w:pPr>
      <w:ind w:hanging="0" w:start="0" w:end="0"/>
    </w:pPr>
    <w:rPr/>
  </w:style>
  <w:style w:type="paragraph" w:styleId="DWTQuote">
    <w:name w:val="DWTQuote"/>
    <w:basedOn w:val="DWTNorm"/>
    <w:next w:val="AfterQuote"/>
    <w:qFormat/>
    <w:pPr>
      <w:ind w:hanging="0" w:start="1440" w:end="1440"/>
    </w:pPr>
    <w:rPr/>
  </w:style>
  <w:style w:type="paragraph" w:styleId="OutHead1">
    <w:name w:val="OutHead1"/>
    <w:basedOn w:val="Heading"/>
    <w:next w:val="DWTNorm"/>
    <w:qFormat/>
    <w:pPr>
      <w:numPr>
        <w:ilvl w:val="0"/>
        <w:numId w:val="2"/>
      </w:numPr>
      <w:spacing w:before="0" w:after="240"/>
      <w:outlineLvl w:val="9"/>
    </w:pPr>
    <w:rPr>
      <w:rFonts w:ascii="Times New Roman" w:hAnsi="Times New Roman" w:cs="Times New Roman"/>
      <w:caps/>
      <w:kern w:val="0"/>
      <w:sz w:val="24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OutHead2">
    <w:name w:val="OutHead2"/>
    <w:basedOn w:val="Subtitle"/>
    <w:next w:val="DWTNorm"/>
    <w:qFormat/>
    <w:pPr>
      <w:keepNext w:val="true"/>
      <w:numPr>
        <w:ilvl w:val="0"/>
        <w:numId w:val="2"/>
      </w:numPr>
      <w:tabs>
        <w:tab w:val="clear" w:pos="720"/>
        <w:tab w:val="left" w:pos="1440" w:leader="none"/>
      </w:tabs>
      <w:spacing w:before="0" w:after="240"/>
      <w:ind w:hanging="720" w:start="1440" w:end="0"/>
      <w:jc w:val="start"/>
      <w:outlineLvl w:val="9"/>
    </w:pPr>
    <w:rPr>
      <w:rFonts w:ascii="Times New Roman" w:hAnsi="Times New Roman" w:cs="Times New Roman"/>
      <w:b/>
    </w:rPr>
  </w:style>
  <w:style w:type="paragraph" w:styleId="OutHead3">
    <w:name w:val="OutHead3"/>
    <w:basedOn w:val="Heading1"/>
    <w:next w:val="DWTNorm"/>
    <w:qFormat/>
    <w:pPr>
      <w:numPr>
        <w:ilvl w:val="0"/>
        <w:numId w:val="2"/>
      </w:numPr>
      <w:tabs>
        <w:tab w:val="clear" w:pos="720"/>
        <w:tab w:val="left" w:pos="2160" w:leader="none"/>
      </w:tabs>
      <w:spacing w:before="0" w:after="240"/>
      <w:ind w:hanging="720" w:start="2160" w:end="0"/>
      <w:outlineLvl w:val="9"/>
    </w:pPr>
    <w:rPr>
      <w:rFonts w:ascii="Times New Roman" w:hAnsi="Times New Roman" w:cs="Times New Roman"/>
      <w:kern w:val="0"/>
      <w:sz w:val="24"/>
    </w:rPr>
  </w:style>
  <w:style w:type="paragraph" w:styleId="OutHead4">
    <w:name w:val="OutHead4"/>
    <w:basedOn w:val="Heading2"/>
    <w:next w:val="DWTNorm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720" w:start="2880" w:end="0"/>
      <w:outlineLvl w:val="9"/>
    </w:pPr>
    <w:rPr>
      <w:rFonts w:ascii="Times New Roman" w:hAnsi="Times New Roman" w:cs="Times New Roman"/>
      <w:i w:val="false"/>
    </w:rPr>
  </w:style>
  <w:style w:type="paragraph" w:styleId="OutHead5">
    <w:name w:val="OutHead5"/>
    <w:basedOn w:val="Heading3"/>
    <w:next w:val="DWTNorm"/>
    <w:qFormat/>
    <w:pPr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720" w:start="3600" w:end="0"/>
      <w:outlineLvl w:val="9"/>
    </w:pPr>
    <w:rPr>
      <w:rFonts w:ascii="Times New Roman" w:hAnsi="Times New Roman" w:cs="Times New Roman"/>
      <w:b/>
    </w:rPr>
  </w:style>
  <w:style w:type="paragraph" w:styleId="OutHead6">
    <w:name w:val="OutHead6"/>
    <w:basedOn w:val="Heading3"/>
    <w:next w:val="DWTNorm"/>
    <w:qFormat/>
    <w:pPr>
      <w:numPr>
        <w:ilvl w:val="0"/>
        <w:numId w:val="2"/>
      </w:numPr>
      <w:tabs>
        <w:tab w:val="clear" w:pos="720"/>
        <w:tab w:val="left" w:pos="4320" w:leader="none"/>
      </w:tabs>
      <w:spacing w:before="0" w:after="240"/>
      <w:ind w:hanging="720" w:start="4320" w:end="0"/>
      <w:outlineLvl w:val="9"/>
    </w:pPr>
    <w:rPr>
      <w:rFonts w:ascii="Times New Roman" w:hAnsi="Times New Roman" w:cs="Times New Roman"/>
      <w:b/>
    </w:rPr>
  </w:style>
  <w:style w:type="paragraph" w:styleId="OutHead7">
    <w:name w:val="OutHead7"/>
    <w:basedOn w:val="Heading3"/>
    <w:next w:val="DWTNorm"/>
    <w:qFormat/>
    <w:pPr>
      <w:numPr>
        <w:ilvl w:val="0"/>
        <w:numId w:val="2"/>
      </w:numPr>
      <w:tabs>
        <w:tab w:val="clear" w:pos="720"/>
        <w:tab w:val="left" w:pos="5040" w:leader="none"/>
      </w:tabs>
      <w:spacing w:before="0" w:after="240"/>
      <w:ind w:hanging="720" w:start="5040" w:end="0"/>
      <w:outlineLvl w:val="9"/>
    </w:pPr>
    <w:rPr>
      <w:rFonts w:ascii="Times New Roman" w:hAnsi="Times New Roman" w:cs="Times New Roman"/>
      <w:b/>
    </w:rPr>
  </w:style>
  <w:style w:type="paragraph" w:styleId="TOC1">
    <w:name w:val="toc 1"/>
    <w:basedOn w:val="Normal"/>
    <w:next w:val="Normal"/>
    <w:pPr>
      <w:widowControl w:val="false"/>
      <w:spacing w:lineRule="exact" w:line="240" w:before="0" w:after="240"/>
      <w:ind w:hanging="0" w:start="0" w:end="720"/>
    </w:pPr>
    <w:rPr>
      <w:caps/>
      <w:sz w:val="26"/>
    </w:rPr>
  </w:style>
  <w:style w:type="paragraph" w:styleId="TOC2">
    <w:name w:val="toc 2"/>
    <w:basedOn w:val="Normal"/>
    <w:next w:val="Normal"/>
    <w:pPr>
      <w:widowControl w:val="false"/>
      <w:spacing w:lineRule="exact" w:line="240" w:before="0" w:after="240"/>
      <w:ind w:hanging="0" w:start="245" w:end="0"/>
    </w:pPr>
    <w:rPr>
      <w:sz w:val="26"/>
    </w:rPr>
  </w:style>
  <w:style w:type="paragraph" w:styleId="TOC3">
    <w:name w:val="toc 3"/>
    <w:basedOn w:val="Normal"/>
    <w:next w:val="Normal"/>
    <w:pPr>
      <w:widowControl w:val="false"/>
      <w:spacing w:lineRule="exact" w:line="240" w:before="0" w:after="240"/>
      <w:ind w:hanging="0" w:start="475" w:end="0"/>
    </w:pPr>
    <w:rPr>
      <w:sz w:val="26"/>
    </w:rPr>
  </w:style>
  <w:style w:type="paragraph" w:styleId="TOC4">
    <w:name w:val="toc 4"/>
    <w:basedOn w:val="Normal"/>
    <w:next w:val="Normal"/>
    <w:pPr>
      <w:widowControl w:val="false"/>
      <w:spacing w:lineRule="exact" w:line="240" w:before="0" w:after="240"/>
      <w:ind w:hanging="0" w:start="720" w:end="0"/>
    </w:pPr>
    <w:rPr>
      <w:sz w:val="26"/>
    </w:rPr>
  </w:style>
  <w:style w:type="paragraph" w:styleId="TOC5">
    <w:name w:val="toc 5"/>
    <w:basedOn w:val="Normal"/>
    <w:next w:val="Normal"/>
    <w:pPr>
      <w:widowControl w:val="false"/>
      <w:spacing w:lineRule="exact" w:line="240" w:before="0" w:after="240"/>
      <w:ind w:hanging="0" w:start="965" w:end="0"/>
    </w:pPr>
    <w:rPr>
      <w:sz w:val="26"/>
    </w:rPr>
  </w:style>
  <w:style w:type="paragraph" w:styleId="TOC6">
    <w:name w:val="toc 6"/>
    <w:basedOn w:val="Normal"/>
    <w:next w:val="Normal"/>
    <w:pPr>
      <w:widowControl w:val="false"/>
      <w:spacing w:lineRule="exact" w:line="240" w:before="0" w:after="240"/>
      <w:ind w:hanging="0" w:start="1195" w:end="0"/>
    </w:pPr>
    <w:rPr>
      <w:sz w:val="26"/>
    </w:rPr>
  </w:style>
  <w:style w:type="paragraph" w:styleId="TOC7">
    <w:name w:val="toc 7"/>
    <w:basedOn w:val="Normal"/>
    <w:next w:val="Normal"/>
    <w:pPr>
      <w:widowControl w:val="false"/>
      <w:spacing w:lineRule="exact" w:line="240" w:before="0" w:after="240"/>
      <w:ind w:hanging="0" w:start="1440" w:end="0"/>
    </w:pPr>
    <w:rPr>
      <w:sz w:val="26"/>
    </w:rPr>
  </w:style>
  <w:style w:type="paragraph" w:styleId="TOC8">
    <w:name w:val="toc 8"/>
    <w:basedOn w:val="Normal"/>
    <w:next w:val="Normal"/>
    <w:pPr>
      <w:widowControl w:val="false"/>
      <w:spacing w:lineRule="exact" w:line="240" w:before="0" w:after="240"/>
      <w:ind w:hanging="0" w:start="1685" w:end="0"/>
    </w:pPr>
    <w:rPr>
      <w:sz w:val="26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TOC9">
    <w:name w:val="toc 9"/>
    <w:basedOn w:val="Normal"/>
    <w:next w:val="Normal"/>
    <w:pPr>
      <w:widowControl w:val="false"/>
      <w:spacing w:lineRule="exact" w:line="240" w:before="0" w:after="240"/>
      <w:ind w:hanging="0" w:start="1915" w:end="0"/>
    </w:pPr>
    <w:rPr>
      <w:sz w:val="26"/>
      <w:lang w:val="en-CA"/>
    </w:rPr>
  </w:style>
  <w:style w:type="paragraph" w:styleId="FootnoteText">
    <w:name w:val="footnote text"/>
    <w:basedOn w:val="Normal"/>
    <w:pPr>
      <w:spacing w:before="0" w:after="80"/>
    </w:pPr>
    <w:rPr>
      <w:sz w:val="20"/>
    </w:rPr>
  </w:style>
  <w:style w:type="paragraph" w:styleId="OutHead8">
    <w:name w:val="OutHead8"/>
    <w:basedOn w:val="Heading3"/>
    <w:next w:val="DWTNorm"/>
    <w:qFormat/>
    <w:pPr>
      <w:numPr>
        <w:ilvl w:val="0"/>
        <w:numId w:val="2"/>
      </w:numPr>
      <w:tabs>
        <w:tab w:val="clear" w:pos="720"/>
        <w:tab w:val="left" w:pos="5760" w:leader="none"/>
      </w:tabs>
      <w:spacing w:before="0" w:after="240"/>
      <w:ind w:hanging="720" w:start="5760" w:end="0"/>
      <w:outlineLvl w:val="9"/>
    </w:pPr>
    <w:rPr>
      <w:rFonts w:ascii="Times New Roman" w:hAnsi="Times New Roman" w:cs="Times New Roman"/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- For Pre-printed Paper.dot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2000-07-31T23:34:00Z</dcterms:created>
  <dc:creator>DWT-San Francisco</dc:creator>
  <dc:description/>
  <cp:keywords>41036\</cp:keywords>
  <dc:language>en-CA</dc:language>
  <cp:lastModifiedBy>Barbara L. Nielsen</cp:lastModifiedBy>
  <cp:lastPrinted>2000-07-31T13:13:00Z</cp:lastPrinted>
  <dcterms:modified xsi:type="dcterms:W3CDTF">2000-07-31T23:34:00Z</dcterms:modified>
  <cp:revision>3</cp:revision>
  <dc:subject/>
  <dc:title>CPUC Cover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*</vt:lpwstr>
  </property>
  <property fmtid="{D5CDD505-2E9C-101B-9397-08002B2CF9AE}" pid="3" name="Cause No.">
    <vt:lpwstr>*</vt:lpwstr>
  </property>
  <property fmtid="{D5CDD505-2E9C-101B-9397-08002B2CF9AE}" pid="4" name="DWTExtension">
    <vt:lpwstr>LTR</vt:lpwstr>
  </property>
  <property fmtid="{D5CDD505-2E9C-101B-9397-08002B2CF9AE}" pid="5" name="Doc No.">
    <vt:lpwstr>*</vt:lpwstr>
  </property>
  <property fmtid="{D5CDD505-2E9C-101B-9397-08002B2CF9AE}" pid="6" name="Local Office">
    <vt:lpwstr>*</vt:lpwstr>
  </property>
  <property fmtid="{D5CDD505-2E9C-101B-9397-08002B2CF9AE}" pid="7" name="Parties">
    <vt:lpwstr>*</vt:lpwstr>
  </property>
  <property fmtid="{D5CDD505-2E9C-101B-9397-08002B2CF9AE}" pid="8" name="Signer(s)">
    <vt:lpwstr>*</vt:lpwstr>
  </property>
</Properties>
</file>