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WHEREAS, North Carolina Power Holdings, LLC</w:t>
      </w:r>
      <w:r>
        <w:rPr/>
        <w:t xml:space="preserve"> (the "Company") entered into an Agreement (the "Agreement") effective as of March 26, 2001 with Carolina Power &amp; Light Company ("Counterparty") pursuant to which Company and Counterparty agree to sell and purchase energy and capacity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spacing w:val="-2"/>
        </w:rPr>
      </w:pPr>
      <w:r>
        <w:rPr>
          <w:spacing w:val="-2"/>
        </w:rPr>
        <w:t>(b)</w:t>
        <w:tab/>
        <w:t>The aggregate amount covered by this Guarantee shall not exceed Sixteen Million U.S. Dollars ($16,000,000.00).</w:t>
      </w:r>
    </w:p>
    <w:p>
      <w:pPr>
        <w:pStyle w:val="Justified"/>
        <w:ind w:firstLine="720" w:end="0"/>
        <w:jc w:val="both"/>
        <w:rPr>
          <w:spacing w:val="-2"/>
        </w:rPr>
      </w:pPr>
      <w:r>
        <w:rPr>
          <w:spacing w:val="-2"/>
        </w:rPr>
        <w:t>2.</w:t>
        <w:tab/>
      </w:r>
      <w:r>
        <w:rPr>
          <w:spacing w:val="-2"/>
          <w:u w:val="single"/>
        </w:rPr>
        <w:t>DEMANDS AND NOTICE</w:t>
      </w:r>
      <w:r>
        <w:rPr>
          <w:spacing w:val="-2"/>
        </w:rPr>
        <w:t xml:space="preserve">.  </w:t>
      </w:r>
      <w:r>
        <w:rPr>
          <w:szCs w:val="22"/>
        </w:rPr>
        <w: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Guarantor and Counterparty.</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t xml:space="preserve">This Guarantee shall remain effective so long as the Company continues to have Obligations under the Agreement. </w:t>
      </w:r>
    </w:p>
    <w:p>
      <w:pPr>
        <w:pStyle w:val="Justified"/>
        <w:ind w:firstLine="720" w:end="0"/>
        <w:jc w:val="both"/>
        <w:rPr/>
      </w:pPr>
      <w:r>
        <w:rPr/>
        <w:t xml:space="preserve"> </w:t>
      </w: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2"/>
          <w:sz w:val="22"/>
        </w:rPr>
        <w:t>To Counterparty:</w:t>
        <w:tab/>
        <w:t>CP&amp;L</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ab/>
        <w:tab/>
        <w:t>411 Fayetteville Street Mall</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u w:val="single"/>
        </w:rPr>
      </w:pPr>
      <w:r>
        <w:rPr>
          <w:spacing w:val="-3"/>
          <w:sz w:val="22"/>
        </w:rPr>
        <w:tab/>
        <w:tab/>
        <w:t>Raleigh, NC 27602-1551</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  Janice Carney, PEB 10A</w:t>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 919-546-4837</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BodyTextIndent"/>
        <w:rPr/>
      </w:pPr>
      <w:r>
        <w:rPr/>
        <w:t>A copy of any notice sent to Guarantor pursuant hereto must also be sent to the above address to:  (i) Enron Corp., Attention:  Corporate Secretary, Fax. No. (713) 853-2534; and (ii) North Carolina Power Holdings, LLC Attention:  Heather Kroll, Fax No. 713-646-2491, with a copy to Enron Power Marketing, Inc., Assistant General Counsel, Trading Group, Fax No. (713) 646-4818.</w:t>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Normal"/>
        <w:rPr>
          <w:spacing w:val="-2"/>
        </w:rPr>
      </w:pPr>
      <w:r>
        <w:rPr>
          <w:spacing w:val="-2"/>
        </w:rPr>
      </w:r>
    </w:p>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rPr>
    </w:pPr>
    <w:r>
      <w:rPr/>
    </w:r>
  </w:p>
  <w:p>
    <w:pPr>
      <w:pStyle w:val="Normal"/>
      <w:rPr>
        <w:rStyle w:val="PageNumb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Justified">
    <w:name w:val="Justified"/>
    <w:basedOn w:val="Normal"/>
    <w:next w:val="Heading2"/>
    <w:qFormat/>
    <w:pPr>
      <w:spacing w:before="0" w:after="120"/>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FootnoteText">
    <w:name w:val="footnote text"/>
    <w:basedOn w:val="Normal"/>
    <w:pPr/>
    <w:rPr>
      <w:sz w:val="20"/>
      <w:szCs w:val="20"/>
    </w:rPr>
  </w:style>
  <w:style w:type="paragraph" w:styleId="BodyTextIndent">
    <w:name w:val="Body Text Indent"/>
    <w:basedOn w:val="Normal"/>
    <w:pPr>
      <w:suppressAutoHyphens w:val="true"/>
      <w:spacing w:before="0" w:after="120"/>
      <w:ind w:firstLine="720" w:start="0" w:end="0"/>
      <w:jc w:val="both"/>
    </w:pPr>
    <w:rPr>
      <w:sz w:val="22"/>
      <w:szCs w:val="22"/>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2001-05-04T16:00:00Z</dcterms:created>
  <dc:creator>gfitzge</dc:creator>
  <dc:description/>
  <dc:language>en-CA</dc:language>
  <cp:lastModifiedBy>jmoore2</cp:lastModifiedBy>
  <cp:lastPrinted>2001-02-16T08:54:00Z</cp:lastPrinted>
  <dcterms:modified xsi:type="dcterms:W3CDTF">2001-05-04T16:00:00Z</dcterms:modified>
  <cp:revision>2</cp:revision>
  <dc:subject/>
  <dc:title>EXHIBIT "B"</dc:title>
</cp:coreProperties>
</file>