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August 2, 2001</w:t>
      </w:r>
    </w:p>
    <w:p>
      <w:pPr>
        <w:pStyle w:val="Normal"/>
        <w:rPr/>
      </w:pPr>
      <w:r>
        <w:rPr/>
      </w:r>
    </w:p>
    <w:p>
      <w:pPr>
        <w:pStyle w:val="Normal"/>
        <w:rPr/>
      </w:pPr>
      <w:r>
        <w:rPr/>
        <w:t>Texas State Board of Public Accountancy</w:t>
      </w:r>
    </w:p>
    <w:p>
      <w:pPr>
        <w:pStyle w:val="Normal"/>
        <w:rPr/>
      </w:pPr>
      <w:r>
        <w:rPr/>
        <w:t>333 Guadalupe, Tower III, Suite 900</w:t>
      </w:r>
    </w:p>
    <w:p>
      <w:pPr>
        <w:pStyle w:val="Normal"/>
        <w:rPr/>
      </w:pPr>
      <w:r>
        <w:rPr/>
        <w:t>Austin, TX  78701-3900</w:t>
      </w:r>
    </w:p>
    <w:p>
      <w:pPr>
        <w:pStyle w:val="Normal"/>
        <w:rPr/>
      </w:pPr>
      <w:r>
        <w:rPr/>
      </w:r>
    </w:p>
    <w:p>
      <w:pPr>
        <w:pStyle w:val="Normal"/>
        <w:rPr/>
      </w:pPr>
      <w:r>
        <w:rPr/>
        <w:t>To Whom It May Concern:</w:t>
      </w:r>
    </w:p>
    <w:p>
      <w:pPr>
        <w:pStyle w:val="Normal"/>
        <w:rPr/>
      </w:pPr>
      <w:r>
        <w:rPr/>
      </w:r>
    </w:p>
    <w:p>
      <w:pPr>
        <w:pStyle w:val="Normal"/>
        <w:rPr/>
      </w:pPr>
      <w:r>
        <w:rPr/>
        <w:t>Chad Gardner is a Tax Analyst in the Enron Energy Services, Inc. group at Enron Corp.  He has been with the tax department for over one year.</w:t>
      </w:r>
    </w:p>
    <w:p>
      <w:pPr>
        <w:pStyle w:val="Normal"/>
        <w:rPr/>
      </w:pPr>
      <w:r>
        <w:rPr/>
      </w:r>
    </w:p>
    <w:p>
      <w:pPr>
        <w:pStyle w:val="Normal"/>
        <w:rPr/>
      </w:pPr>
      <w:r>
        <w:rPr/>
        <w:t>Chad’s current responsibilities include preparation of federal and state tax returns as well as preparing the monthly income tax accruals.  He is also responsible for the preparation of the monthly reconciliation of tax accounts for the Enron Energy Services group.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Mary Fischer</w:t>
      </w:r>
    </w:p>
    <w:p>
      <w:pPr>
        <w:pStyle w:val="Normal"/>
        <w:rPr/>
      </w:pPr>
      <w:r>
        <w:rPr/>
        <w:t>Tax Supervisor</w:t>
      </w:r>
    </w:p>
    <w:p>
      <w:pPr>
        <w:pStyle w:val="Normal"/>
        <w:rPr/>
      </w:pPr>
      <w:r>
        <w:rPr/>
        <w:t xml:space="preserve">Texas CPA Certificate #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ADDRESS1" w:val="Bourbon Street"/>
    <w:docVar w:name="ADDRESS3" w:val=""/>
    <w:docVar w:name="AMOUNTDUE" w:val="50.00"/>
    <w:docVar w:name="CITY" w:val="Baton Rouge"/>
    <w:docVar w:name="CompanyName" w:val="Enron Risk Management Services Corp."/>
    <w:docVar w:name="FEIN" w:val="76-0318139"/>
    <w:docVar w:name="FORM" w:val="zzz"/>
    <w:docVar w:name="INIDir" w:val="O:\common\database\"/>
    <w:docVar w:name="NextRecord" w:val=" 2"/>
    <w:docVar w:name="payeename" w:val="Louisiana Department of Revenue"/>
    <w:docVar w:name="SIGNERCOMPANY" w:val="Enron Capital &amp; Trade Resources"/>
    <w:docVar w:name="SIGNERINITIALS" w:val="PAL"/>
    <w:docVar w:name="SIGNERNAME" w:val="Patricia A. Lee"/>
    <w:docVar w:name="SIGNERTITLE" w:val="Director, Tax"/>
    <w:docVar w:name="ST" w:val="LA"/>
    <w:docVar w:name="YEAR" w:val="97"/>
    <w:docVar w:name="ZIP" w:val="9423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tabs>
        <w:tab w:val="clear" w:pos="720"/>
        <w:tab w:val="left" w:pos="540" w:leader="none"/>
      </w:tabs>
      <w:ind w:hanging="540" w:start="540" w:end="0"/>
    </w:pPr>
    <w:rPr>
      <w:rFonts w:ascii="Arial" w:hAnsi="Arial" w:cs="Arial"/>
    </w:rPr>
  </w:style>
  <w:style w:type="paragraph" w:styleId="Level2">
    <w:name w:val="Level 2"/>
    <w:basedOn w:val="Level1"/>
    <w:qFormat/>
    <w:pPr>
      <w:ind w:hanging="540" w:start="1080" w:end="0"/>
    </w:pPr>
    <w:rPr/>
  </w:style>
  <w:style w:type="paragraph" w:styleId="PAYEE">
    <w:name w:val="PAYEE"/>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Stdcover.dot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2001-07-30T15:39:00Z</dcterms:created>
  <dc:creator>Enron</dc:creator>
  <dc:description/>
  <dc:language>en-CA</dc:language>
  <cp:lastModifiedBy>cgardne2</cp:lastModifiedBy>
  <cp:lastPrinted>2001-08-02T14:43:00Z</cp:lastPrinted>
  <dcterms:modified xsi:type="dcterms:W3CDTF">2001-08-02T17:15:00Z</dcterms:modified>
  <cp:revision>5</cp:revision>
  <dc:subject/>
  <dc:title>Standard Cover Letter for Tax Returns</dc:title>
</cp:coreProperties>
</file>