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UNITED STATES OF AMERICA 90 FERC µ 62,067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Koch Gateway Pipeline Company           Docket No. CP99-584-000 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ORDER ISSUING CERTIFICATE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(Issued February 3,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order grants, subject to certain conditions,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authority requested on July 16, 1999, as supplemented September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1, September 13, October 25, November 1, November 23,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December 10, 1999, by Koch Gateway Pipeline Company (Koch) in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above referenced docket.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BACKGROUND: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Koch states that Southern Company Service (SCS) requested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firm transportation service (Request) from Koch to an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delivery point with Bay Gas Storage Company, LTD (Bay Gas), 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intrastate pipeline, for ultimate delivery to new gas-fired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electric generation facilities under construction by Alabama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Power Company (APC) at its existing Plant Barry facilities.  Koch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indicates that the Request by SCS specified firm transportation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of 82,000 Dth per day for delivery to Bay Gas for a term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ten (10) years beginning January 1, 2000.  Koch states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Koch notified SCS that it is able to provide 67,000 Dth per day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through existing capacity but could not currently provide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remaining 15,000 Dth per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PROPOSAL/DISCUSSION: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Koch proposes to construct, and operate approximately 3.94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miles of 24-inch loop  of its existing Index 301-08L line from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Station 11+95, Whistler's Junction to Station 204+53, the tie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point to the existing Index 301-08L line and appurtenant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facilities, all in Mobile County, Alabama.  The new loop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(Prichard Loop) will increase the Index 301-08 system operating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pressure from 631 psig to 656 psig at the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interconnection between Koch and Bay Gas on Index 301-8-10 which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increase Koch's deliverability by 15,000 Dth per day at 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existing delivery point with Bay Gas.  This will allow Koch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 the additional 15,000 Dth per day requested by SCS.  Koch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indicates that Koch and SCS negotiated a discount agreement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(Discount Agreement) that establishes a discount rate for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entire 82,000 Dth per day.  Koch estimates that the proposed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project will cost approximately $6,095,000.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Koch states that upon approval of the subject application,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Koch will complete the firm contracting process and post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bidding the unsatisfied portion of SCS s Request using the 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negotiated in the Discount Agreement and will then execute 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amend a Rate Schedule FTS firm transportation service agreement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(the FTS Agreement) for 15,000 Dth per day for a term of ten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years with the party awarded the capacity in accordance with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Section 7.4(c) of the General Terms and Conditions of Koch s FERC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Tariff.  Koch indicates that while the FTS Agreement will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 for firm transportation service at a discounted rate, it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does not contain any negotiated terms and conditions.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Koch proposes rolled-in rate treatment for the Prichard Loop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project.  Koch states that the incremental cost of service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project is less than the revenues received in each year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ten years of the project and therefore rolled-in 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treatment will result in lower rates for all shippers in all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zones.  Koch asserts that the Prichard Loop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provide additional benefits such as operational redundancy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through a highly populated area, and could be used to provide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service to firm and interruptible transportation customers during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non-peak periods or during periods of force majeure.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The Commission issued a Statement of Policy in Docket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PL99-3-000 on September 15, 1999, announcing the criteria it will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 to determine whether proposed projects serve the public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interest.    I find that the proposed project is financially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viable, and will not be subsidized by existing customers, since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incremental cost of service for the project is expected to be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less than the revenues received in each year of the ten years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project. I also find that the benefits of the project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outweigh any potential adverse effects since Koch will be able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serve new market requirements and increase throughput on 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system.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Therefore, consistent with the criteria discussed in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policy statement, I find Koch's proposal is required by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 convenience and necessity.   Koch may roll in the cost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modification of its facilities in its next rate case unless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there is a significant change in the facts and circumstances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underlying this determination.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INTERVENTIONS: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After due notice by publication in the Federal Register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July 30, 1999 (64 Fed. Reg. 41,406) timely, unopposed motions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intervene were filed by Bay Gas Storage Company, LTD, Enron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Capital &amp; Trading Corporation, Louisiana Gas Service Company,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Southern Company Services, Inc., and United Municipal Distributor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1  88 FERC µ 61,227 (1999).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Group.   Entergy Services, filed a motion to intervene out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time. The late motion to intervene will not delay or disrupt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proceeding, or prejudice any party to it.  Accordingly, for good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cause shown, the late motion to intervene is granted.  No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protests to the granting of the application were filed.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ENVIRONMENTAL: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 August 13, 1999, the Commission issued a Notice of Intent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Prepare an Environmental Assessment for the Proposed Index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301-08L2 Prichard Loop Project and Request for Comments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Environmental Issues (NOI).  We received no comments in response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the NOI.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Our staff prepared an EA for Koch's proposal.  The EA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addresses geology and soils; water resources and wetlands;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fisheries; wildlife and threatened and endangered species; land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use; cultural resources; and alternatives.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Based on the discussion in the EA, I conclude that if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constructed and operated in accordance with Koch s application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supplements filed September 13, October 25, November 23,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December 10, 1999, approval of this proposal would not constitute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major Federal action significantly affecting the quality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human environment.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Any state or local permits issued with respect 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jurisdictional facilities authorized herein must be consistent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the conditions of this certificate.  The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encourages cooperation between interstate pipelines and local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authorities.  However, this does not mean that state and local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agencies, through application of state or local laws, may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prohibit or unreasonably delay the construction and operation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</w:t>
      </w:r>
      <w:r>
        <w:rPr/>
        <w:t>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 approved by this Commission.   Koch shall notify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environmental staff by telephone or facsimile of any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environmental noncompliance identified by other Federal, state,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or local agencies on the same day that such agency notifies Koch.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Koch shall file written confirmation of such notification with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Secretary of the Commission within 24 hours.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  Timely, unopposed motions to intervene are granted by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operation of Rule 214.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3  See, e.g., Schneidewind v. ANR Pipeline Co., 485 U.S. 293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(1988); National Fuel Gas Supply v. Public Service Commission,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894 F.2d 571 (2d Cir. 1990); and Iroquois Gas Transmission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System, L.P., et al., 52 FERC µ 61,091 (1990) and 59 FERC µ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61,094 (1992).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FINDINGS: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At a hearing held on the issue date noted above, I received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made a part of the record in this proceeding all evidence,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including the application and exhibits thereto, submitted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support of the authorization sought herein.  I conclude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Koch's  proposal to construct and operate the Prichard Loop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required by the public convenience and necessity.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 am taking this action under 18 CFR 375.308, and I order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Upon the terms and conditions of this order,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certificate of public convenience and necessity is issued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authorizing Koch to construct and operate the Prichard Loop 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described above and as more fully described in the application,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proposed, subject to the environmental conditions contained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appendix.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The certificate issued by paragraph (A) above and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rights granted thereunder are conditioned upon Koch's compliance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 all applicable Commission Regulations under the Natural Gas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Act, and particularly with paragraphs (a), (c)(1), (c)(2),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(c)(3), (e), and (f) of section 157.20 of the Commission 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(C)  In compliance with Section 157.20(b)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s Regulations, Koch  shall install the facilities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make them available for service within one year from the date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order.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(D) Before commencing construction, Koch must execute an FTS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Agreement for the full capacity created by the proposed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 for a term of  ten years.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(E) Koch shall notify the Commission's environmental staff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by telephone and/or facsimile of any environmental noncompliance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identified by other Federal, state, or local agencies on the same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day that such agency notifies Koch.  Koch shall file written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confirmation of such notification with the Secretary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within 24 hours.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(F) Koch may roll in the cost of the modification of 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facilities in its next rate case unless there is a significant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change in the facts and circumstances underlying this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determination.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(G) This order constitutes final agency action.  Requests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rehearing by the Commission may be filed within 30 days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date of issuance of this order pursuant to 18 CFR 385.713.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Daniel M. Adamson, Director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/>
        <w:t>Office of Energy Projects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APPENDIX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As recommended in the EA, this authorization includes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following conditions: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1.   Koch shall follow the construction procedures and mitigation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measures described in its application and supplements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(including responses to staff data requests) and 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identified in the environmental assessment (EA), unless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modified by this Order.  Koch must: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a.   request any modification to these procedures, measures,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or conditions in a filing with the Secretary of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Commission (Secretary);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b.   justify each modification relative to site-specific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conditions;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c.   explain how that modification provides an equal 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greater level of environmental protection than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original measure;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d.   receive approval in writing from the Director of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Office of Energy Projects (OEP) before using that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modification.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2.   The Director of OEP has delegation authority to take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whatever steps are necessary to insure the protection of all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environmental resources during construction and operation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project.  This authority shall allow: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a.   the modification of conditions of this Order;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b.   the design and implementation of any additional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measures deemed necessary (including stop work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authority) to assure continued compliance with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intent of the environmental conditions as well as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avoidance or mitigation of adverse environmental impact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resulting from project construction and operation of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the project.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3.   Prior to any construction, Koch shall file an affirmative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statement with the Secretary, certified by a senior company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official, that all company personnel, environmental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inspectors, and contractor personnel will be informed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environmental inspector's authority and have been or will be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trained on the implementation of the environmental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mitigation measures appropriate to their jobs before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becoming involved with construction and restoration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activities.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4.   Koch shall file with the Secretary of the Commission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(Secretary) an open-cut plan for Chickasaw Creek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contiguous wetlands if the directional drill 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unsuccessful.  This shall be a site-specific plan that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includes scaled drawings identifying all areas that would be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disturbed by construction.  Koch shall file this plan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concurrent with its application for a permit to the U.S.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Army Corps of Engineers requesting the construction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waterbody using the open-cut method.  The Director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OEP must review and approve this plan in writing before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construction of the open-cut crossing.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5.   Koch shall notify, in writing, the Director of OEP within 24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hours of receipt of any complaint from nearby residents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regarding vibrations caused by directional drilling. 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each complaint, Koch shall provide the date of the call;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exact location of the affected property; a description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complaint; and an explanation of how and when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problem was resolved, will be resolved, or why it has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been resolved.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6.   Koch shall not begin construction of the Prichard Loop until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ADEM Coastal Programs has completed its review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proposed crossing and determined consistency with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state s CZM program.  If the Chickasaw Creek crossing 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found to be inconsistent with the CZM program, Koch would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need to develop and file, for review and approval by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Director of OEP, alternative plans that would meet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project's objectives while ensuring CZM consistency.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7.   For each of the three directional drills, Koch shall submit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 noise control plan for review and written approval by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Director of OEP prior to construction.  The plan shall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include appropriate measures such as erecting temporary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noise barrier(s)/wall(s), tent enclosure(s), or equivalent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to reduce noise, as necessary.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2000-02-04T19:49:00Z</dcterms:created>
  <dc:creator>Janet Butler</dc:creator>
  <dc:description/>
  <dc:language>en-CA</dc:language>
  <cp:lastModifiedBy>Janet Butler</cp:lastModifiedBy>
  <dcterms:modified xsi:type="dcterms:W3CDTF">2000-02-04T19:49:00Z</dcterms:modified>
  <cp:revision>2</cp:revision>
  <dc:subject/>
  <dc:title/>
</cp:coreProperties>
</file>