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UNITED STATES OF AMERICA</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PG&amp;E Gas Transmission, Northwest</w:t>
        <w:tab/>
        <w:t>§</w:t>
        <w:tab/>
        <w:t>Docket No. CP01-141-000</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Corporation</w:t>
        <w:tab/>
        <w:tab/>
        <w:t>§</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t>§</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MOTION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FOR LEAVE TO INTERVENE AND PROTEST</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Pursuant to Rule 214 of the Federal Energy Regulatory Commission's (“Commission”) Rules of Practice and Procedure, 18 C.F.R. §385.214, Enron North America Corp. ("ENA") hereby respectfully moves for leave to intervene and protest in the above-captioned proceeding.</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In support hereof, ENA states as follows:</w:t>
      </w:r>
    </w:p>
    <w:p>
      <w:pPr>
        <w:pStyle w:val="Normal"/>
        <w:tabs>
          <w:tab w:val="clear" w:pos="720"/>
          <w:tab w:val="left" w:pos="1440" w:leader="none"/>
          <w:tab w:val="left" w:pos="4320" w:leader="none"/>
          <w:tab w:val="left" w:pos="5040"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w:t>
      </w:r>
    </w:p>
    <w:p>
      <w:pPr>
        <w:pStyle w:val="Normal"/>
        <w:tabs>
          <w:tab w:val="clear" w:pos="720"/>
          <w:tab w:val="left" w:pos="1440" w:leader="none"/>
          <w:tab w:val="left" w:pos="4320" w:leader="none"/>
          <w:tab w:val="left" w:pos="5040" w:leader="none"/>
        </w:tabs>
        <w:spacing w:lineRule="auto" w:line="480"/>
        <w:jc w:val="both"/>
        <w:rPr>
          <w:rFonts w:ascii="Times New Roman" w:hAnsi="Times New Roman" w:cs="Times New Roman"/>
          <w:sz w:val="24"/>
        </w:rPr>
      </w:pPr>
      <w:r>
        <w:rPr>
          <w:rFonts w:cs="Times New Roman" w:ascii="Times New Roman" w:hAnsi="Times New Roman"/>
          <w:sz w:val="24"/>
        </w:rPr>
        <w:tab/>
        <w:t>The names, titles, and mailing addresses of the persons to whom correspondence and communications concerning this proceeding are to be sent are as follows:</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Leslie J. Lawner</w:t>
        <w:tab/>
        <w:tab/>
        <w:tab/>
        <w:t>*Rebecca Cantrell</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Attorney for</w:t>
        <w:tab/>
        <w:tab/>
        <w:tab/>
        <w:t>Director, Federal Regulatory Affairs</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Enron North America Corp.</w:t>
        <w:tab/>
        <w:tab/>
        <w:tab/>
        <w:t>Enron North America Corp.</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712 N. Lea</w:t>
        <w:tab/>
        <w:tab/>
        <w:tab/>
        <w:t>P. O. Box 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Roswell, New Mexico  88201</w:t>
        <w:tab/>
        <w:tab/>
        <w:tab/>
        <w:t>Houston, Texas  77251-1188</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(505) 623-6778</w:t>
        <w:tab/>
        <w:tab/>
        <w:tab/>
        <w:t>(713) 853-5840</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FAX (505) 625-2820</w:t>
        <w:tab/>
        <w:tab/>
        <w:tab/>
        <w:t>FAX (713) 646-5785</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hyperlink r:id="rId2">
        <w:r>
          <w:rPr>
            <w:rStyle w:val="Hyperlink"/>
            <w:rFonts w:cs="Times New Roman" w:ascii="Times New Roman" w:hAnsi="Times New Roman"/>
          </w:rPr>
          <w:t>Rebecca.W.Cantrell@enron.com</w:t>
        </w:r>
      </w:hyperlink>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*Designated for service in accordance with Rule 203, 18 C.F.R. §385.203, of the Commission’s Rules of Practice and Procedure.</w:t>
      </w:r>
    </w:p>
    <w:p>
      <w:pPr>
        <w:pStyle w:val="Normal"/>
        <w:tabs>
          <w:tab w:val="left" w:pos="72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tab/>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ENA is one of the largest marketers of natural gas in the United States.</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III.</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 xml:space="preserve">On April 2, 2001, PG&amp;E Gas Transmission, Northwest Corporation (“PG&amp;E”) filed an application for authorization to increase compression at five existing compressor stations and to install approximately 21 miles of pipeline looping (“Project”).  PG&amp;E states that the Project will add 210,800 Dth per day of capacity on an annual basis, with an additional 20,380 Dth per day of winter only capacity.  PG&amp;E requests that the Commission issue a decision by August 1, 2001 to allow the looping portion of the Project to be placed in service by November 2001.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As a marketer of natural gas and a firm shipper on PG&amp;E’s system,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120" w:after="0"/>
        <w:jc w:val="center"/>
        <w:rPr>
          <w:rFonts w:ascii="Times New Roman" w:hAnsi="Times New Roman" w:cs="Times New Roman"/>
          <w:b/>
          <w:sz w:val="24"/>
        </w:rPr>
      </w:pPr>
      <w:r>
        <w:rPr>
          <w:rFonts w:cs="Times New Roman" w:ascii="Times New Roman" w:hAnsi="Times New Roman"/>
          <w:b/>
          <w:sz w:val="24"/>
        </w:rPr>
        <w:t>IV.</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PG&amp;E states that it will charge its generally applicable Part 284 rates for service made available by the proposed facilities.  PG&amp;E states that rolling the cost of the Project in to its general rates would result in a decrease of approximately 0.19 percent.  PG&amp;E therefore requests an advance determination that the costs of the Project may be rolled into its systemwide rates in its next general Section 4 rate case.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t xml:space="preserve">ENA is concerned about the affect of the additional compression on PG&amp;E’s fuel rates.  PG&amp;E recovers its fuel costs through a separate tracking mechanism, which will be applicable to both existing and expansion shippers.  PG&amp;E states that the fuel rates will be somewhat lower when the initial looping is placed into service.  However, when the new compressors are placed into service, PG&amp;E states that there could be an increase in fuel usage.  PG&amp;E states that whether the systemwide cost of fuel would increase above the current cost depends on many factors and that the increased efficiency of the new compressors “will cause downward pressure on the fuel rate” (application at page 16).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pPr>
      <w:r>
        <w:rPr>
          <w:rFonts w:cs="Times New Roman" w:ascii="Times New Roman" w:hAnsi="Times New Roman"/>
          <w:sz w:val="24"/>
        </w:rPr>
        <w:tab/>
        <w:t>ENA notes that, in a customer meeting on April 6, 2001, held in Houston, Texas, PG&amp;E discussed illustrative fuel rates after the expansion compared with the average fuel rate during 2000.  Those rates were 0.0053% and 0.0044% per mile of haul, respectively.  These figures, while illustrative in nature, reflect a possible 20.45% increase in fuel costs for existing shippers.  ENA submits that such a significant potential increase in fuel costs for existing shippers is contrary to the provisions of the Commission’s Statement of Policy on Certification of New Interstate Natural Gas Pipeline Facilities</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that the applicant must financially support a proposed project without relying on subsidization from its existing customers.</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rPr>
        <w:tab/>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moves to intervene in the above-captioned proceeding and requests that it be accorded all rights as a full party to such proceeding.  ENA further protests the potential increase in fuel costs to PG&amp;E’s existing customers and requests that the Commission either reject roll-in of the increased compression costs to PG&amp;E’s systemwide fuel rates or require PG&amp;E to provide mitigation to its existing customers.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16"/>
        </w:rPr>
      </w:pPr>
      <w:r>
        <w:rPr>
          <w:rFonts w:cs="Times New Roman" w:ascii="Times New Roman" w:hAnsi="Times New Roman"/>
          <w:sz w:val="24"/>
        </w:rPr>
        <w:t>Dated:  April 25, 2001</w:t>
      </w:r>
    </w:p>
    <w:p>
      <w:pPr>
        <w:sectPr>
          <w:headerReference w:type="default" r:id="rId3"/>
          <w:headerReference w:type="first" r:id="rId4"/>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25th day of April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5"/>
      <w:headerReference w:type="first" r:id="rId6"/>
      <w:footnotePr>
        <w:numFmt w:val="decimal"/>
      </w:footnotePr>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Statement of Policy, 88 FERC ¶ 61,227 (1999); Order Clarifying Statement of Policy, 90 FERC ¶ 61,128 (2000); Order Further Clarifying Statement of Policy, 92 FERC ¶ 61,094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CP01-141-000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pPr>
    <w:r>
      <w:rPr>
        <w:rFonts w:cs="Times New Roman" w:ascii="Times New Roman" w:hAnsi="Times New Roman"/>
        <w:sz w:val="22"/>
      </w:rPr>
      <w:t>Docket No. CP01-141-000</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0</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ntre@ect.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2001-04-23T22:46:00Z</dcterms:created>
  <dc:creator>ECT</dc:creator>
  <dc:description/>
  <dc:language>en-CA</dc:language>
  <cp:lastModifiedBy>bcantre</cp:lastModifiedBy>
  <cp:lastPrinted>1999-11-04T14:24:00Z</cp:lastPrinted>
  <dcterms:modified xsi:type="dcterms:W3CDTF">2001-04-24T15:34:00Z</dcterms:modified>
  <cp:revision>3</cp:revision>
  <dc:subject>INTERVENTION</dc:subject>
  <dc:title>FORM - ENRON ACCESS COPR. </dc:title>
</cp:coreProperties>
</file>