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1</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AGREEMENT ENA-2-99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1</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Purchase Agreement ENA-2-99, Article 11, the parties hereby agree to amend the Agreement to include all changes set forth in this Change Order Number 1.</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Changes:</w:t>
      </w:r>
    </w:p>
    <w:p>
      <w:pPr>
        <w:pStyle w:val="Heading1"/>
        <w:ind w:hanging="0" w:start="0"/>
        <w:jc w:val="both"/>
        <w:rPr>
          <w:b w:val="false"/>
          <w:sz w:val="22"/>
        </w:rPr>
      </w:pPr>
      <w:r>
        <w:rPr>
          <w:b w:val="false"/>
          <w:sz w:val="22"/>
        </w:rPr>
        <w:t xml:space="preserve">Seller shall provide each and every item of materials, equipment, labor and expendables necessary to provide four (4) additional Units (of the 24 Units) with the Dual Fuel Option.   This Option shall be incorporated into Units 17, 18, 19 and 20.  Said Option is further described in Exhibit N-2 and the Units will be delivered in accordance with the Schedule in Section 6.1.2 of the Agreement.   Including the four (4) Units hereunder, a total of six (6) Units will be built with the Duel Fuel Option.  </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described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tab/>
        <w:t>a.</w:t>
        <w:tab/>
        <w:t>Dual Fuel Option for 4 Units;  $280,000 per Unit</w:t>
        <w:tab/>
        <w:t>$1,120,000.00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tab/>
        <w:t>b.</w:t>
        <w:tab/>
        <w:t>Total:</w:t>
        <w:tab/>
        <w:t>$1,120,000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w:t>
        <w:tab/>
        <w:t>$ 337,728,000.00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Number 1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$1,120,000.00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#1:</w:t>
        <w:tab/>
        <w:t>$338,848,000.00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Upon execution of this Change Order Number 1, the Purchase Amount for Purchase Agreement ENA-2-99 shall be increased to </w:t>
      </w:r>
      <w:r>
        <w:rPr>
          <w:rFonts w:cs="Univers" w:ascii="Univers" w:hAnsi="Univers"/>
          <w:b/>
          <w:spacing w:val="-2"/>
          <w:sz w:val="22"/>
        </w:rPr>
        <w:t>Three Hundred Thirty-eight Million, and Eight Hundred Forty-eight Thousand U.S. Dollars ($338,848,000.00)</w:t>
      </w:r>
      <w:r>
        <w:rPr>
          <w:rFonts w:cs="Univers" w:ascii="Univers" w:hAnsi="Univers"/>
          <w:spacing w:val="-2"/>
          <w:sz w:val="22"/>
        </w:rPr>
        <w:t xml:space="preserve"> and constitutes full compensation for the supply and delivery of the Scope of Supply in accordance with the Agreement and for any and all additional materials, equipment, labor and expendables required in connection with fulfilling the terms of this Change Order Number 1, including Seller updating its drawings as necessary to include the additional Scope of Supply hereunder.</w:t>
      </w:r>
      <w:r>
        <w:br w:type="page"/>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Except as expressly modified by the terms herein, the terms and conditions of the Agreement are incorporated herein by reference and shall apply with respect to the rights and obligations of the parties under this Change Order Number 1.  Unless otherwise expressly defined or modified by the terms herein, all capitalized terms in this Change Order No. 1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Purchase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effective date of this Change Order Number 1 shall be June 2,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r>
        <w:br w:type="page"/>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 ________________________________</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Contract ENA-2-99</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Contract ENA-2-99</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4"/>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2000-06-02T14:41:00Z</dcterms:created>
  <dc:creator>krenko</dc:creator>
  <dc:description/>
  <dc:language>en-CA</dc:language>
  <cp:lastModifiedBy>krenko</cp:lastModifiedBy>
  <cp:lastPrinted>2000-06-02T12:31:00Z</cp:lastPrinted>
  <dcterms:modified xsi:type="dcterms:W3CDTF">2000-06-02T16:02:00Z</dcterms:modified>
  <cp:revision>8</cp:revision>
  <dc:subject/>
  <dc:title>S&amp;S GT CHINA [PRC294, CO#1]</dc:title>
</cp:coreProperties>
</file>