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COVERAGE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BLOOMBERG (16.47)</w:t>
      </w:r>
    </w:p>
    <w:p>
      <w:pPr>
        <w:pStyle w:val="Normal"/>
        <w:rPr/>
      </w:pPr>
      <w:r>
        <w:rPr/>
        <w:t>Enron reported yesterday that its US operations had $1.2 billion in cash left.  It has added at least $5bn since Sept.30 from credit lines, loans and a $1.5 billion investment from ChevronTexaco, part owner of Dynegy.</w:t>
      </w:r>
    </w:p>
    <w:p>
      <w:pPr>
        <w:pStyle w:val="Normal"/>
        <w:rPr/>
      </w:pPr>
      <w:r>
        <w:rPr/>
        <w:t>Enron used $1.9 billion of the money it raised to retire Commercial paper which is short term debt.  It gave no details on how it spent the remaining $3.1 billion.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REUTERS  (16.24)</w:t>
      </w:r>
    </w:p>
    <w:p>
      <w:pPr>
        <w:pStyle w:val="Normal"/>
        <w:rPr/>
      </w:pPr>
      <w:r>
        <w:rPr/>
        <w:t>Standard &amp; Poor’s said Enron currently has about $1.5bn in cash, but that follows an infusion in recent weeks of $1.5bn from the Dynegy merger, $550m in loans secured by pipeline assets, and $3bn from its revolving credit lines.</w:t>
      </w:r>
    </w:p>
    <w:p>
      <w:pPr>
        <w:pStyle w:val="Normal"/>
        <w:rPr/>
      </w:pPr>
      <w:r>
        <w:rPr/>
        <w:t>Another $450m pipeline-backed loan is expected in a day or two, and Enron said it expects $500 million of private equity investment plus $800m from asset sales.</w:t>
      </w:r>
    </w:p>
    <w:p>
      <w:pPr>
        <w:pStyle w:val="Normal"/>
        <w:rPr/>
      </w:pPr>
      <w:r>
        <w:rPr/>
        <w:t>Enron owes $9.15 billion by the end of next year, and its total liability for debt and other obligations is $16.86bn, according to the SEC filing.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FT</w:t>
      </w:r>
    </w:p>
    <w:p>
      <w:pPr>
        <w:pStyle w:val="Normal"/>
        <w:rPr/>
      </w:pPr>
      <w:r>
        <w:rPr/>
        <w:t>Enron had $1.2bn of cash managed by its corporate treasury department on November 16 and unused credit lines of $103m but the group wants to renegotiate the terms of the note with lenders to avoid or delay repayment.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PLATTS</w:t>
      </w:r>
    </w:p>
    <w:p>
      <w:pPr>
        <w:pStyle w:val="Normal"/>
        <w:rPr/>
      </w:pPr>
      <w:r>
        <w:rPr/>
        <w:t>Platts European Natural Gas Report</w:t>
      </w:r>
    </w:p>
    <w:p>
      <w:pPr>
        <w:pStyle w:val="Normal"/>
        <w:rPr/>
      </w:pPr>
      <w:r>
        <w:rPr/>
        <w:t>ENRON SEES CASH DRAIN, BLAMES COSTS</w:t>
      </w:r>
    </w:p>
    <w:p>
      <w:pPr>
        <w:pStyle w:val="Normal"/>
        <w:rPr/>
      </w:pPr>
      <w:r>
        <w:rPr/>
        <w:t>Enron filed Q3 financials late Monday revealing a huge cash drain, despite last week’s $1.5bn asset-backed infusion from merger partner Dynegy.  Enron said its cash Friday had fallen to $1.2 bn, even with the Dynegy payment three days earlier, $550m drawn on a new bank line last week and $3bn drawn on existing lines earlier this month to pay of $1.9bn of commercial paper.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FT.com (0.49 21/11)</w:t>
      </w:r>
    </w:p>
    <w:p>
      <w:pPr>
        <w:pStyle w:val="Normal"/>
        <w:rPr/>
      </w:pPr>
      <w:r>
        <w:rPr/>
        <w:t>S&amp;P said on Tuesday it believed Enron’s net available cash of $1.5bn, plus an expected $500m of additional private equity and $800m of asset sale proceeds would be enough to carry it through to completion of the Dynegy takeover.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2001-11-21T07:25:00Z</dcterms:created>
  <dc:creator>jgentle</dc:creator>
  <dc:description/>
  <dc:language>en-CA</dc:language>
  <cp:lastModifiedBy>jgentle</cp:lastModifiedBy>
  <cp:lastPrinted>2001-11-21T10:43:00Z</cp:lastPrinted>
  <dcterms:modified xsi:type="dcterms:W3CDTF">2001-11-21T08:34:00Z</dcterms:modified>
  <cp:revision>4</cp:revision>
  <dc:subject/>
  <dc:title>COVERAGE</dc:title>
</cp:coreProperties>
</file>